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81D" w:rsidRPr="00E15A09" w:rsidRDefault="00D80B5C" w:rsidP="00E15A09">
      <w:pPr>
        <w:spacing w:after="0"/>
        <w:jc w:val="center"/>
        <w:rPr>
          <w:b/>
          <w:sz w:val="28"/>
          <w:szCs w:val="28"/>
          <w:u w:val="single"/>
        </w:rPr>
      </w:pPr>
      <w:r w:rsidRPr="00E15A09">
        <w:rPr>
          <w:b/>
          <w:sz w:val="28"/>
          <w:szCs w:val="28"/>
          <w:u w:val="single"/>
        </w:rPr>
        <w:t>PREDPISI VARSTVA</w:t>
      </w:r>
      <w:r w:rsidR="000E0917" w:rsidRPr="00E15A09">
        <w:rPr>
          <w:b/>
          <w:sz w:val="28"/>
          <w:szCs w:val="28"/>
          <w:u w:val="single"/>
        </w:rPr>
        <w:t xml:space="preserve"> PRED SEVANJEM</w:t>
      </w:r>
    </w:p>
    <w:p w:rsidR="000E0917" w:rsidRDefault="000E0917"/>
    <w:p w:rsidR="000E0917" w:rsidRPr="00C73CA3" w:rsidRDefault="000E0917" w:rsidP="000E0917">
      <w:pPr>
        <w:pStyle w:val="Odstavekseznama"/>
        <w:numPr>
          <w:ilvl w:val="0"/>
          <w:numId w:val="1"/>
        </w:numPr>
        <w:rPr>
          <w:b/>
        </w:rPr>
      </w:pPr>
      <w:r w:rsidRPr="00C73CA3">
        <w:rPr>
          <w:b/>
        </w:rPr>
        <w:t>VPRAŠANJE: Mejne doze, dozne ograde?</w:t>
      </w:r>
    </w:p>
    <w:p w:rsidR="00C73CA3" w:rsidRDefault="00C73CA3" w:rsidP="00C73CA3">
      <w:r>
        <w:t>MEJNE DOZE (dose limit) so največje vrednosti efektivnih in ekvivalentnih doz, ki jih lahko prejmejo izpostavljeni delavci, praktikanti, študentje ter posamezniki iz prebivalstva zaradi izpostavljenosti izonizirajočim sevanjem.</w:t>
      </w:r>
    </w:p>
    <w:p w:rsidR="00C33606" w:rsidRPr="00C33606" w:rsidRDefault="00C33606" w:rsidP="00C73CA3">
      <w:pPr>
        <w:rPr>
          <w:color w:val="000000" w:themeColor="text1"/>
        </w:rPr>
      </w:pPr>
      <w:r w:rsidRPr="00C33606">
        <w:rPr>
          <w:color w:val="000000" w:themeColor="text1"/>
        </w:rPr>
        <w:t>Predpisane mejne doze ne veljajo za izpostavljenost posameznikov med njihovim zdravniškim pregledom ali v času zdravljenja; posameznikov, ki zavestno in prostovoljno izven svoje poklicne dejavnosti pomagajo pri negi in skrbi za udobje bolnika med zdravniškim pregledom ali zdravljenjem; prostovoljcev, ki sodelujejo pri medicinskih in biomedicinskih raziskavah in so seznanjeni s tveganjem.</w:t>
      </w:r>
    </w:p>
    <w:p w:rsidR="00231EC9" w:rsidRDefault="00231EC9" w:rsidP="00C73CA3">
      <w:r>
        <w:t>Mejna efektivna doza za izpostavljene delavce je 20 mSv na leto. Ne glede na velikost efektivne doze, ki jo prejme izpostaljeni delavec, je mejna ekvivalentna doza za roke, podlahti, stopala in gležnje 500 mSv na leto, za očesne leče 150 mSv na leto in za kožo 500 mSv na leto.</w:t>
      </w:r>
    </w:p>
    <w:p w:rsidR="00BA1A66" w:rsidRPr="00BA1A66" w:rsidRDefault="00231EC9" w:rsidP="00BA1A66">
      <w:r>
        <w:t>Mejna efektivna doza za posameznike iz prebivalstva je 1 mSv na leto. Ne glede na velikost efektivne doze, ki jo prejme posameznik iz prebivalstva</w:t>
      </w:r>
      <w:r w:rsidR="00BA1A66">
        <w:t>, je mejna ekvivalentna doza za očesne leče 15 mSv na leto in za kožo 50 mSv na leto.</w:t>
      </w:r>
    </w:p>
    <w:p w:rsidR="00C73CA3" w:rsidRPr="00231EC9" w:rsidRDefault="00C73CA3" w:rsidP="00231EC9">
      <w:pPr>
        <w:autoSpaceDE w:val="0"/>
        <w:autoSpaceDN w:val="0"/>
        <w:adjustRightInd w:val="0"/>
        <w:spacing w:after="0" w:line="240" w:lineRule="auto"/>
        <w:rPr>
          <w:rFonts w:ascii="Times New Roman" w:hAnsi="Times New Roman" w:cs="Times New Roman"/>
          <w:sz w:val="24"/>
          <w:szCs w:val="24"/>
        </w:rPr>
      </w:pPr>
      <w:r>
        <w:t>DOZNA OGRADA (dose constraint) je vrednost doze, ki jo sme prejeti posameznik zaradi uporabe posamezne vrste vira sevanja. Dozna ograda se uporablja pri načrtovanju optimizacije varstva pred ionizirajočimi sevanji.</w:t>
      </w:r>
    </w:p>
    <w:p w:rsidR="00FE14B8" w:rsidRDefault="00FE14B8" w:rsidP="00C73CA3"/>
    <w:p w:rsidR="009B1443" w:rsidRPr="00C73CA3" w:rsidRDefault="000E0917" w:rsidP="009B1443">
      <w:pPr>
        <w:pStyle w:val="Odstavekseznama"/>
        <w:numPr>
          <w:ilvl w:val="0"/>
          <w:numId w:val="1"/>
        </w:numPr>
        <w:rPr>
          <w:b/>
        </w:rPr>
      </w:pPr>
      <w:r w:rsidRPr="00C73CA3">
        <w:rPr>
          <w:b/>
        </w:rPr>
        <w:t xml:space="preserve">VPRAŠANJE: </w:t>
      </w:r>
      <w:r w:rsidR="009B1443" w:rsidRPr="00C73CA3">
        <w:rPr>
          <w:b/>
        </w:rPr>
        <w:t>Avtorizirane, operativne doze?</w:t>
      </w:r>
    </w:p>
    <w:p w:rsidR="00D977E5" w:rsidRDefault="00D977E5" w:rsidP="00D977E5">
      <w:r>
        <w:t>AVTORIZIRANE MEJNE DOZE, ki se izražajo kot avtorizirane mejne vrednosti katerekoli sevalne količine, ki jo določi pristojni upravni organ za posamezni vir sevanja ali za delo z viri sevanj. Avtorizirane mejne doze so praviloma nižje od primarnih, sekundarnih, sekundarnih ali izpeljanih mejhnih doz.</w:t>
      </w:r>
    </w:p>
    <w:p w:rsidR="00D977E5" w:rsidRDefault="00274A55" w:rsidP="00D977E5">
      <w:r>
        <w:t>OPERATIVNE MEJNE DOZE, ki se izražajo kot operativne mejne vrednosti katerekoli sevalne količine, ki jo za posamezno sevalno dejavnost ali posamezni vir sevanja odredi pooblaščeni izvedenec varstva pred sevanji. Operativne mejne doze so lahko enake avtoriziranim mejnim dozam ali nižje od njih.</w:t>
      </w:r>
    </w:p>
    <w:p w:rsidR="00D100A5" w:rsidRDefault="003E4285" w:rsidP="00B21921">
      <w:pPr>
        <w:autoSpaceDE w:val="0"/>
        <w:autoSpaceDN w:val="0"/>
        <w:adjustRightInd w:val="0"/>
        <w:spacing w:after="0" w:line="240" w:lineRule="auto"/>
      </w:pPr>
      <w:r>
        <w:t>Avtorizirane mejne vrednosti za hitrost efektivne doze in za izpeljane vrednosti koncentracij določi pristojni upravni organ, operativne mejhne vrednosti pa pooblaščeni izvedenec varstva pred sevanji.</w:t>
      </w:r>
    </w:p>
    <w:p w:rsidR="00274A55" w:rsidRDefault="00274A55" w:rsidP="003E4285"/>
    <w:p w:rsidR="00E15A09" w:rsidRDefault="009B1443" w:rsidP="00E15A09">
      <w:pPr>
        <w:pStyle w:val="Odstavekseznama"/>
        <w:numPr>
          <w:ilvl w:val="0"/>
          <w:numId w:val="1"/>
        </w:numPr>
        <w:rPr>
          <w:b/>
        </w:rPr>
      </w:pPr>
      <w:r w:rsidRPr="007F72EB">
        <w:rPr>
          <w:b/>
        </w:rPr>
        <w:t>VPRAŠANJE: 5 temeljnih standardov?</w:t>
      </w:r>
    </w:p>
    <w:p w:rsidR="00E15A09" w:rsidRPr="00E15A09" w:rsidRDefault="00E15A09" w:rsidP="00E15A09">
      <w:pPr>
        <w:pStyle w:val="Odstavekseznama"/>
        <w:rPr>
          <w:b/>
        </w:rPr>
      </w:pPr>
    </w:p>
    <w:p w:rsidR="007F72EB" w:rsidRDefault="007F72EB" w:rsidP="007F72EB">
      <w:pPr>
        <w:pStyle w:val="Odstavekseznama"/>
        <w:numPr>
          <w:ilvl w:val="0"/>
          <w:numId w:val="3"/>
        </w:numPr>
      </w:pPr>
      <w:r>
        <w:t>Določitev odgovornosti</w:t>
      </w:r>
    </w:p>
    <w:p w:rsidR="007F72EB" w:rsidRDefault="007F72EB" w:rsidP="007F72EB">
      <w:pPr>
        <w:pStyle w:val="Odstavekseznama"/>
        <w:numPr>
          <w:ilvl w:val="0"/>
          <w:numId w:val="2"/>
        </w:numPr>
      </w:pPr>
      <w:r>
        <w:t>V primeru</w:t>
      </w:r>
      <w:r w:rsidR="007A3318">
        <w:t xml:space="preserve"> </w:t>
      </w:r>
      <w:bookmarkStart w:id="0" w:name="_GoBack"/>
      <w:bookmarkEnd w:id="0"/>
      <w:r>
        <w:t xml:space="preserve"> izrednih dogodkov</w:t>
      </w:r>
    </w:p>
    <w:p w:rsidR="007F72EB" w:rsidRDefault="007F72EB" w:rsidP="007F72EB">
      <w:pPr>
        <w:pStyle w:val="Odstavekseznama"/>
        <w:numPr>
          <w:ilvl w:val="0"/>
          <w:numId w:val="2"/>
        </w:numPr>
      </w:pPr>
      <w:r>
        <w:t>Poklicne izpostavljenosti</w:t>
      </w:r>
    </w:p>
    <w:p w:rsidR="007F72EB" w:rsidRDefault="007F72EB" w:rsidP="007F72EB">
      <w:pPr>
        <w:pStyle w:val="Odstavekseznama"/>
        <w:numPr>
          <w:ilvl w:val="0"/>
          <w:numId w:val="2"/>
        </w:numPr>
      </w:pPr>
      <w:r>
        <w:t>Izpostavljenosti preiskovancev pri radioloških posegih</w:t>
      </w:r>
    </w:p>
    <w:p w:rsidR="007F72EB" w:rsidRDefault="007F72EB" w:rsidP="007F72EB">
      <w:pPr>
        <w:pStyle w:val="Odstavekseznama"/>
        <w:numPr>
          <w:ilvl w:val="0"/>
          <w:numId w:val="2"/>
        </w:numPr>
      </w:pPr>
      <w:r>
        <w:lastRenderedPageBreak/>
        <w:t>Izpostavljenost posameznikov iz prebivalstva</w:t>
      </w:r>
    </w:p>
    <w:p w:rsidR="007F72EB" w:rsidRDefault="007F72EB" w:rsidP="007F72EB">
      <w:pPr>
        <w:pStyle w:val="Odstavekseznama"/>
        <w:numPr>
          <w:ilvl w:val="0"/>
          <w:numId w:val="2"/>
        </w:numPr>
      </w:pPr>
      <w:r>
        <w:t>Varnosti in varovanja virov</w:t>
      </w:r>
    </w:p>
    <w:p w:rsidR="007F72EB" w:rsidRDefault="007F72EB" w:rsidP="007F72EB">
      <w:pPr>
        <w:pStyle w:val="Odstavekseznama"/>
      </w:pPr>
    </w:p>
    <w:p w:rsidR="007F72EB" w:rsidRDefault="007F72EB" w:rsidP="007F72EB">
      <w:pPr>
        <w:pStyle w:val="Odstavekseznama"/>
        <w:numPr>
          <w:ilvl w:val="0"/>
          <w:numId w:val="3"/>
        </w:numPr>
      </w:pPr>
      <w:r>
        <w:t>Administrativne zahteve</w:t>
      </w:r>
    </w:p>
    <w:p w:rsidR="007F72EB" w:rsidRDefault="007F72EB" w:rsidP="007F72EB">
      <w:pPr>
        <w:pStyle w:val="Odstavekseznama"/>
        <w:numPr>
          <w:ilvl w:val="0"/>
          <w:numId w:val="2"/>
        </w:numPr>
      </w:pPr>
      <w:r>
        <w:t>Priglasitev namere</w:t>
      </w:r>
    </w:p>
    <w:p w:rsidR="007F72EB" w:rsidRDefault="007F72EB" w:rsidP="007F72EB">
      <w:pPr>
        <w:pStyle w:val="Odstavekseznama"/>
        <w:numPr>
          <w:ilvl w:val="0"/>
          <w:numId w:val="2"/>
        </w:numPr>
      </w:pPr>
      <w:r>
        <w:t>Avtorizacija (vpis v register ali dovoljenje)</w:t>
      </w:r>
    </w:p>
    <w:p w:rsidR="007F72EB" w:rsidRDefault="007F72EB" w:rsidP="007F72EB">
      <w:pPr>
        <w:pStyle w:val="Odstavekseznama"/>
      </w:pPr>
    </w:p>
    <w:p w:rsidR="007F72EB" w:rsidRDefault="007F72EB" w:rsidP="007F72EB">
      <w:pPr>
        <w:pStyle w:val="Odstavekseznama"/>
        <w:numPr>
          <w:ilvl w:val="0"/>
          <w:numId w:val="3"/>
        </w:numPr>
      </w:pPr>
      <w:r>
        <w:t>Zahteve varstva pred sevanji</w:t>
      </w:r>
    </w:p>
    <w:p w:rsidR="007F72EB" w:rsidRDefault="007F72EB" w:rsidP="007F72EB">
      <w:pPr>
        <w:pStyle w:val="Odstavekseznama"/>
        <w:numPr>
          <w:ilvl w:val="0"/>
          <w:numId w:val="2"/>
        </w:numPr>
      </w:pPr>
      <w:r>
        <w:t>Upravičenost dejavnosti: večja korist od škode</w:t>
      </w:r>
    </w:p>
    <w:p w:rsidR="007F72EB" w:rsidRDefault="007F72EB" w:rsidP="007F72EB">
      <w:pPr>
        <w:pStyle w:val="Odstavekseznama"/>
        <w:numPr>
          <w:ilvl w:val="0"/>
          <w:numId w:val="2"/>
        </w:numPr>
      </w:pPr>
      <w:r>
        <w:t>Dozne omejitve: mejne doze</w:t>
      </w:r>
    </w:p>
    <w:p w:rsidR="007F72EB" w:rsidRDefault="007F72EB" w:rsidP="007F72EB">
      <w:pPr>
        <w:pStyle w:val="Odstavekseznama"/>
        <w:numPr>
          <w:ilvl w:val="0"/>
          <w:numId w:val="2"/>
        </w:numPr>
      </w:pPr>
      <w:r>
        <w:t>Optimizacija varstva in varnosti</w:t>
      </w:r>
    </w:p>
    <w:p w:rsidR="007F72EB" w:rsidRDefault="007F72EB" w:rsidP="007F72EB">
      <w:pPr>
        <w:pStyle w:val="Odstavekseznama"/>
        <w:numPr>
          <w:ilvl w:val="0"/>
          <w:numId w:val="2"/>
        </w:numPr>
      </w:pPr>
      <w:r>
        <w:t>Dozne ograde: različnih vrst, referenčne ravni za radiološke posege</w:t>
      </w:r>
    </w:p>
    <w:p w:rsidR="007F72EB" w:rsidRDefault="007F72EB" w:rsidP="007F72EB">
      <w:pPr>
        <w:pStyle w:val="Odstavekseznama"/>
      </w:pPr>
    </w:p>
    <w:p w:rsidR="007F72EB" w:rsidRDefault="007F72EB" w:rsidP="007F72EB">
      <w:pPr>
        <w:pStyle w:val="Odstavekseznama"/>
        <w:numPr>
          <w:ilvl w:val="0"/>
          <w:numId w:val="3"/>
        </w:numPr>
      </w:pPr>
      <w:r>
        <w:t>Zahteve za upravljanje in vodenje</w:t>
      </w:r>
    </w:p>
    <w:p w:rsidR="007F72EB" w:rsidRDefault="007F72EB" w:rsidP="007F72EB">
      <w:pPr>
        <w:pStyle w:val="Odstavekseznama"/>
        <w:numPr>
          <w:ilvl w:val="0"/>
          <w:numId w:val="2"/>
        </w:numPr>
      </w:pPr>
      <w:r>
        <w:t>Varnostna kultura</w:t>
      </w:r>
    </w:p>
    <w:p w:rsidR="007F72EB" w:rsidRDefault="007F72EB" w:rsidP="007F72EB">
      <w:pPr>
        <w:pStyle w:val="Odstavekseznama"/>
        <w:numPr>
          <w:ilvl w:val="0"/>
          <w:numId w:val="2"/>
        </w:numPr>
      </w:pPr>
      <w:r>
        <w:t>Zagotavljanje kakovosti</w:t>
      </w:r>
    </w:p>
    <w:p w:rsidR="007F72EB" w:rsidRDefault="007F72EB" w:rsidP="007F72EB">
      <w:pPr>
        <w:pStyle w:val="Odstavekseznama"/>
        <w:numPr>
          <w:ilvl w:val="0"/>
          <w:numId w:val="2"/>
        </w:numPr>
      </w:pPr>
      <w:r>
        <w:t>Človeški faktor</w:t>
      </w:r>
    </w:p>
    <w:p w:rsidR="007F72EB" w:rsidRDefault="007F72EB" w:rsidP="007F72EB">
      <w:pPr>
        <w:pStyle w:val="Odstavekseznama"/>
        <w:numPr>
          <w:ilvl w:val="0"/>
          <w:numId w:val="2"/>
        </w:numPr>
      </w:pPr>
      <w:r>
        <w:t>Izvedenci</w:t>
      </w:r>
    </w:p>
    <w:p w:rsidR="007F72EB" w:rsidRDefault="007F72EB" w:rsidP="007F72EB">
      <w:pPr>
        <w:pStyle w:val="Odstavekseznama"/>
      </w:pPr>
    </w:p>
    <w:p w:rsidR="007F72EB" w:rsidRDefault="007F72EB" w:rsidP="007F72EB">
      <w:pPr>
        <w:pStyle w:val="Odstavekseznama"/>
        <w:numPr>
          <w:ilvl w:val="0"/>
          <w:numId w:val="3"/>
        </w:numPr>
      </w:pPr>
      <w:r>
        <w:t>Tehnične zahteve</w:t>
      </w:r>
    </w:p>
    <w:p w:rsidR="007F72EB" w:rsidRDefault="007F72EB" w:rsidP="007F72EB">
      <w:pPr>
        <w:pStyle w:val="Odstavekseznama"/>
        <w:numPr>
          <w:ilvl w:val="0"/>
          <w:numId w:val="2"/>
        </w:numPr>
      </w:pPr>
      <w:r>
        <w:t>Varnost in varovanje virov</w:t>
      </w:r>
    </w:p>
    <w:p w:rsidR="007F72EB" w:rsidRDefault="007F72EB" w:rsidP="007F72EB">
      <w:pPr>
        <w:pStyle w:val="Odstavekseznama"/>
      </w:pPr>
    </w:p>
    <w:p w:rsidR="007F72EB" w:rsidRDefault="007F72EB" w:rsidP="007F72EB">
      <w:pPr>
        <w:pStyle w:val="Odstavekseznama"/>
        <w:numPr>
          <w:ilvl w:val="0"/>
          <w:numId w:val="3"/>
        </w:numPr>
      </w:pPr>
      <w:r>
        <w:t>Preverjanje varnosti</w:t>
      </w:r>
    </w:p>
    <w:p w:rsidR="007F72EB" w:rsidRDefault="007F72EB" w:rsidP="007F72EB">
      <w:pPr>
        <w:pStyle w:val="Odstavekseznama"/>
        <w:numPr>
          <w:ilvl w:val="0"/>
          <w:numId w:val="2"/>
        </w:numPr>
      </w:pPr>
      <w:r>
        <w:t>Ocena tveganja</w:t>
      </w:r>
    </w:p>
    <w:p w:rsidR="007F72EB" w:rsidRDefault="007F72EB" w:rsidP="007F72EB">
      <w:pPr>
        <w:pStyle w:val="Odstavekseznama"/>
        <w:numPr>
          <w:ilvl w:val="0"/>
          <w:numId w:val="2"/>
        </w:numPr>
      </w:pPr>
      <w:r>
        <w:t>Monitoring in preverjanje skladnosti</w:t>
      </w:r>
    </w:p>
    <w:p w:rsidR="007F72EB" w:rsidRDefault="007F72EB" w:rsidP="007F72EB">
      <w:pPr>
        <w:pStyle w:val="Odstavekseznama"/>
        <w:numPr>
          <w:ilvl w:val="0"/>
          <w:numId w:val="2"/>
        </w:numPr>
      </w:pPr>
      <w:r>
        <w:t>Baze podatkov</w:t>
      </w:r>
    </w:p>
    <w:p w:rsidR="00C27422" w:rsidRPr="00C27422" w:rsidRDefault="00C27422" w:rsidP="00C27422">
      <w:pPr>
        <w:rPr>
          <w:b/>
        </w:rPr>
      </w:pPr>
    </w:p>
    <w:p w:rsidR="009B1443" w:rsidRPr="009B76C7" w:rsidRDefault="009B1443" w:rsidP="009B1443">
      <w:pPr>
        <w:pStyle w:val="Odstavekseznama"/>
        <w:numPr>
          <w:ilvl w:val="0"/>
          <w:numId w:val="1"/>
        </w:numPr>
        <w:rPr>
          <w:b/>
        </w:rPr>
      </w:pPr>
      <w:r w:rsidRPr="009B76C7">
        <w:rPr>
          <w:b/>
        </w:rPr>
        <w:t>VPRAŠANJE: Opazovana, nadzorovana območja?</w:t>
      </w:r>
    </w:p>
    <w:p w:rsidR="009B1443" w:rsidRDefault="005B0000" w:rsidP="005B0000">
      <w:r>
        <w:t>OPAZOVANA OBMOČJA (supervised area) so območja:</w:t>
      </w:r>
    </w:p>
    <w:p w:rsidR="005B0000" w:rsidRDefault="005B0000" w:rsidP="005B0000">
      <w:pPr>
        <w:pStyle w:val="Odstavekseznama"/>
        <w:numPr>
          <w:ilvl w:val="0"/>
          <w:numId w:val="2"/>
        </w:numPr>
      </w:pPr>
      <w:r>
        <w:t>kjer omejevanje dostopa ni potrebno, potreben pa je redni nadzor,</w:t>
      </w:r>
    </w:p>
    <w:p w:rsidR="005B0000" w:rsidRDefault="005B0000" w:rsidP="005B0000">
      <w:pPr>
        <w:pStyle w:val="Odstavekseznama"/>
        <w:numPr>
          <w:ilvl w:val="0"/>
          <w:numId w:val="2"/>
        </w:numPr>
      </w:pPr>
      <w:r>
        <w:t xml:space="preserve">je povprečna hitrost doze v 8 urah od 0,5 </w:t>
      </w:r>
      <w:r>
        <w:rPr>
          <w:rFonts w:cstheme="minorHAnsi"/>
        </w:rPr>
        <w:t>µ</w:t>
      </w:r>
      <w:r>
        <w:t xml:space="preserve">Sv/h in manjša od 3 </w:t>
      </w:r>
      <w:r>
        <w:rPr>
          <w:rFonts w:cstheme="minorHAnsi"/>
        </w:rPr>
        <w:t>µ</w:t>
      </w:r>
      <w:r>
        <w:t>Sv/h ali</w:t>
      </w:r>
    </w:p>
    <w:p w:rsidR="005B0000" w:rsidRDefault="005B0000" w:rsidP="005B0000">
      <w:pPr>
        <w:pStyle w:val="Odstavekseznama"/>
        <w:numPr>
          <w:ilvl w:val="0"/>
          <w:numId w:val="2"/>
        </w:numPr>
      </w:pPr>
      <w:r>
        <w:t xml:space="preserve">je največja trenutna hitrost doze večja od 3 </w:t>
      </w:r>
      <w:r>
        <w:rPr>
          <w:rFonts w:cstheme="minorHAnsi"/>
        </w:rPr>
        <w:t>µ</w:t>
      </w:r>
      <w:r>
        <w:t xml:space="preserve">SV/h in manjša od 60 </w:t>
      </w:r>
      <w:r>
        <w:rPr>
          <w:rFonts w:cstheme="minorHAnsi"/>
        </w:rPr>
        <w:t>µ</w:t>
      </w:r>
      <w:r>
        <w:t xml:space="preserve">Sv/h. </w:t>
      </w:r>
    </w:p>
    <w:p w:rsidR="005B0000" w:rsidRDefault="005B0000" w:rsidP="005B0000">
      <w:r>
        <w:t>NADZOROVANA OBMOČJA (controlled area) so tista, kjer:</w:t>
      </w:r>
    </w:p>
    <w:p w:rsidR="005B0000" w:rsidRDefault="0006718C" w:rsidP="005B0000">
      <w:pPr>
        <w:pStyle w:val="Odstavekseznama"/>
        <w:numPr>
          <w:ilvl w:val="0"/>
          <w:numId w:val="2"/>
        </w:numPr>
      </w:pPr>
      <w:r>
        <w:t>letna efektivna doza za posamezenega delavca lahko preseže 6 mSv,</w:t>
      </w:r>
    </w:p>
    <w:p w:rsidR="0006718C" w:rsidRDefault="003B26CB" w:rsidP="005B0000">
      <w:pPr>
        <w:pStyle w:val="Odstavekseznama"/>
        <w:numPr>
          <w:ilvl w:val="0"/>
          <w:numId w:val="2"/>
        </w:numPr>
      </w:pPr>
      <w:r>
        <w:t>letna ekvivaletna doza za oč</w:t>
      </w:r>
      <w:r w:rsidR="0006718C">
        <w:t>esne leče lahko preseže 45 mSv,</w:t>
      </w:r>
    </w:p>
    <w:p w:rsidR="0006718C" w:rsidRDefault="0006718C" w:rsidP="005B0000">
      <w:pPr>
        <w:pStyle w:val="Odstavekseznama"/>
        <w:numPr>
          <w:ilvl w:val="0"/>
          <w:numId w:val="2"/>
        </w:numPr>
      </w:pPr>
      <w:r>
        <w:t>letna ekvivaletna doza za dlani, roke, podlahti ali kožo lahko preseže 150 mSv,</w:t>
      </w:r>
    </w:p>
    <w:p w:rsidR="0006718C" w:rsidRDefault="0006718C" w:rsidP="005B0000">
      <w:pPr>
        <w:pStyle w:val="Odstavekseznama"/>
        <w:numPr>
          <w:ilvl w:val="0"/>
          <w:numId w:val="2"/>
        </w:numPr>
      </w:pPr>
      <w:r>
        <w:t xml:space="preserve">je povprečna hitrost doze v 8 urah večja ali enaka 3 </w:t>
      </w:r>
      <w:r>
        <w:rPr>
          <w:rFonts w:cstheme="minorHAnsi"/>
        </w:rPr>
        <w:t>µ</w:t>
      </w:r>
      <w:r>
        <w:t>Sv/h,</w:t>
      </w:r>
    </w:p>
    <w:p w:rsidR="0006718C" w:rsidRDefault="0006718C" w:rsidP="005B0000">
      <w:pPr>
        <w:pStyle w:val="Odstavekseznama"/>
        <w:numPr>
          <w:ilvl w:val="0"/>
          <w:numId w:val="2"/>
        </w:numPr>
      </w:pPr>
      <w:r>
        <w:t>je n</w:t>
      </w:r>
      <w:r w:rsidR="003B26CB">
        <w:t>ajvečja tren</w:t>
      </w:r>
      <w:r>
        <w:t xml:space="preserve">utna hitrost doze večja ali enaka 60 </w:t>
      </w:r>
      <w:r>
        <w:rPr>
          <w:rFonts w:cstheme="minorHAnsi"/>
        </w:rPr>
        <w:t>µ</w:t>
      </w:r>
      <w:r>
        <w:t>Sv/h,</w:t>
      </w:r>
    </w:p>
    <w:p w:rsidR="0006718C" w:rsidRDefault="003B26CB" w:rsidP="005B0000">
      <w:pPr>
        <w:pStyle w:val="Odstavekseznama"/>
        <w:numPr>
          <w:ilvl w:val="0"/>
          <w:numId w:val="2"/>
        </w:numPr>
      </w:pPr>
      <w:r>
        <w:t>obstaja nevarnost razširnja</w:t>
      </w:r>
      <w:r w:rsidR="0006718C">
        <w:t xml:space="preserve">nja radioaktivnih snovi, ki bi povzročile kontaminacijo nad predpisanimi mejami ali </w:t>
      </w:r>
    </w:p>
    <w:p w:rsidR="0006718C" w:rsidRDefault="0006718C" w:rsidP="005B0000">
      <w:pPr>
        <w:pStyle w:val="Odstavekseznama"/>
        <w:numPr>
          <w:ilvl w:val="0"/>
          <w:numId w:val="2"/>
        </w:numPr>
      </w:pPr>
      <w:r>
        <w:t>se izvajajo radioterapevtski posegi.</w:t>
      </w:r>
    </w:p>
    <w:p w:rsidR="009B1443" w:rsidRPr="00761E08" w:rsidRDefault="009B1443" w:rsidP="009B1443">
      <w:pPr>
        <w:pStyle w:val="Odstavekseznama"/>
        <w:numPr>
          <w:ilvl w:val="0"/>
          <w:numId w:val="1"/>
        </w:numPr>
        <w:rPr>
          <w:b/>
          <w:color w:val="000000" w:themeColor="text1"/>
        </w:rPr>
      </w:pPr>
      <w:r w:rsidRPr="00761E08">
        <w:rPr>
          <w:b/>
          <w:color w:val="000000" w:themeColor="text1"/>
        </w:rPr>
        <w:lastRenderedPageBreak/>
        <w:t xml:space="preserve">VPRAŠANJE: Izpeljava </w:t>
      </w:r>
      <w:r w:rsidR="00AE2510" w:rsidRPr="00761E08">
        <w:rPr>
          <w:b/>
          <w:color w:val="000000" w:themeColor="text1"/>
        </w:rPr>
        <w:t>vrednosti konc. radioak. snovi?</w:t>
      </w:r>
    </w:p>
    <w:p w:rsidR="00761E08" w:rsidRPr="00761E08" w:rsidRDefault="00761E08" w:rsidP="00761E08">
      <w:pPr>
        <w:rPr>
          <w:color w:val="000000" w:themeColor="text1"/>
        </w:rPr>
      </w:pPr>
      <w:r w:rsidRPr="00761E08">
        <w:rPr>
          <w:color w:val="000000" w:themeColor="text1"/>
        </w:rPr>
        <w:t>Izpeljane vrednosti koncetracije posameznega radionuklida v zraku, vodi ali hrani se izračuna iz mejne vrednosti letnega vnosa, prostornine vdihanega vzraka, prostirnine zaužite vode ali mase zaužite hrane.</w:t>
      </w:r>
    </w:p>
    <w:p w:rsidR="009B1443" w:rsidRDefault="009B1443" w:rsidP="009B1443">
      <w:pPr>
        <w:pStyle w:val="Odstavekseznama"/>
      </w:pPr>
    </w:p>
    <w:p w:rsidR="009B1443" w:rsidRPr="007F72EB" w:rsidRDefault="009B1443" w:rsidP="009B1443">
      <w:pPr>
        <w:pStyle w:val="Odstavekseznama"/>
        <w:numPr>
          <w:ilvl w:val="0"/>
          <w:numId w:val="1"/>
        </w:numPr>
        <w:rPr>
          <w:b/>
        </w:rPr>
      </w:pPr>
      <w:r w:rsidRPr="007F72EB">
        <w:rPr>
          <w:b/>
        </w:rPr>
        <w:t>VPRAŠANJE:</w:t>
      </w:r>
      <w:r w:rsidR="00AE2510" w:rsidRPr="007F72EB">
        <w:rPr>
          <w:b/>
        </w:rPr>
        <w:t xml:space="preserve"> Čemu ocena varstva?</w:t>
      </w:r>
    </w:p>
    <w:p w:rsidR="007F72EB" w:rsidRPr="00CF166B" w:rsidRDefault="007F72EB" w:rsidP="007F72EB">
      <w:pPr>
        <w:autoSpaceDE w:val="0"/>
        <w:autoSpaceDN w:val="0"/>
        <w:adjustRightInd w:val="0"/>
        <w:spacing w:after="0" w:line="240" w:lineRule="auto"/>
        <w:rPr>
          <w:rFonts w:cs="Times-Roman"/>
          <w:color w:val="000000" w:themeColor="text1"/>
          <w:lang w:eastAsia="sl-SI"/>
        </w:rPr>
      </w:pPr>
      <w:r w:rsidRPr="00CF166B">
        <w:rPr>
          <w:rFonts w:cs="Times-Roman"/>
          <w:color w:val="000000" w:themeColor="text1"/>
          <w:lang w:eastAsia="sl-SI"/>
        </w:rPr>
        <w:t>Oceno varstva, povezano z ukrepi varnosti in varovanja za vire v okviru dejavnosti, je potrebno izvesti na različnih ravneh začenši s projektiranjem, izgradnjo, sestavljanjem, vgradnjo, proizvodnjo, delovanjem, vzdrževanjem in razgradnjo z namenom da se:</w:t>
      </w:r>
    </w:p>
    <w:p w:rsidR="007F72EB" w:rsidRPr="00CF166B" w:rsidRDefault="007F72EB" w:rsidP="007F72EB">
      <w:pPr>
        <w:pStyle w:val="Odstavekseznama"/>
        <w:numPr>
          <w:ilvl w:val="0"/>
          <w:numId w:val="2"/>
        </w:numPr>
        <w:autoSpaceDE w:val="0"/>
        <w:autoSpaceDN w:val="0"/>
        <w:adjustRightInd w:val="0"/>
        <w:spacing w:after="0" w:line="240" w:lineRule="auto"/>
        <w:rPr>
          <w:rFonts w:cs="Times-Roman"/>
          <w:color w:val="000000" w:themeColor="text1"/>
          <w:lang w:eastAsia="sl-SI"/>
        </w:rPr>
      </w:pPr>
      <w:r w:rsidRPr="00CF166B">
        <w:rPr>
          <w:rFonts w:cs="Times-Roman"/>
          <w:color w:val="000000" w:themeColor="text1"/>
          <w:lang w:eastAsia="sl-SI"/>
        </w:rPr>
        <w:t>določijo poti po katerih se normalna in potencialna izpostavljenost lahko dogodi, se ugotovijo možni učinki dogodka na okolico in na sam vir;</w:t>
      </w:r>
    </w:p>
    <w:p w:rsidR="007F72EB" w:rsidRPr="00CF166B" w:rsidRDefault="007F72EB" w:rsidP="007F72EB">
      <w:pPr>
        <w:pStyle w:val="Odstavekseznama"/>
        <w:numPr>
          <w:ilvl w:val="0"/>
          <w:numId w:val="2"/>
        </w:numPr>
        <w:autoSpaceDE w:val="0"/>
        <w:autoSpaceDN w:val="0"/>
        <w:adjustRightInd w:val="0"/>
        <w:spacing w:after="0" w:line="240" w:lineRule="auto"/>
        <w:rPr>
          <w:rFonts w:cs="Times-Roman"/>
          <w:color w:val="000000" w:themeColor="text1"/>
          <w:lang w:eastAsia="sl-SI"/>
        </w:rPr>
      </w:pPr>
      <w:r w:rsidRPr="00CF166B">
        <w:rPr>
          <w:rFonts w:cs="Times-Roman"/>
          <w:color w:val="000000" w:themeColor="text1"/>
          <w:lang w:eastAsia="sl-SI"/>
        </w:rPr>
        <w:t>določi pričakovana raven normalne izpostavljenosti in s tem povezan obseg ukrepov ter razumne in praktične ukrepe glede na oceno verjetnosti in ravni potencialnih izpostavljenosti;</w:t>
      </w:r>
    </w:p>
    <w:p w:rsidR="007F72EB" w:rsidRPr="00CF166B" w:rsidRDefault="007F72EB" w:rsidP="007F72EB">
      <w:pPr>
        <w:pStyle w:val="Odstavekseznama"/>
        <w:numPr>
          <w:ilvl w:val="0"/>
          <w:numId w:val="2"/>
        </w:numPr>
        <w:autoSpaceDE w:val="0"/>
        <w:autoSpaceDN w:val="0"/>
        <w:adjustRightInd w:val="0"/>
        <w:spacing w:after="0" w:line="240" w:lineRule="auto"/>
        <w:rPr>
          <w:rFonts w:cs="Times-Roman"/>
          <w:color w:val="000000" w:themeColor="text1"/>
          <w:lang w:eastAsia="sl-SI"/>
        </w:rPr>
      </w:pPr>
      <w:r w:rsidRPr="00CF166B">
        <w:rPr>
          <w:rFonts w:cs="Times-Roman"/>
          <w:color w:val="000000" w:themeColor="text1"/>
          <w:lang w:eastAsia="sl-SI"/>
        </w:rPr>
        <w:t>oceni in opredeli obsega varstva in varnostnih ukrepov.</w:t>
      </w:r>
    </w:p>
    <w:p w:rsidR="007F72EB" w:rsidRDefault="007F72EB" w:rsidP="007F72EB"/>
    <w:p w:rsidR="009B1443" w:rsidRPr="00A760EB" w:rsidRDefault="009B1443" w:rsidP="009B1443">
      <w:pPr>
        <w:pStyle w:val="Odstavekseznama"/>
        <w:numPr>
          <w:ilvl w:val="0"/>
          <w:numId w:val="1"/>
        </w:numPr>
        <w:rPr>
          <w:b/>
        </w:rPr>
      </w:pPr>
      <w:r w:rsidRPr="00A760EB">
        <w:rPr>
          <w:b/>
        </w:rPr>
        <w:t>VPRAŠANJE:</w:t>
      </w:r>
      <w:r w:rsidR="00AE2510" w:rsidRPr="00A760EB">
        <w:rPr>
          <w:b/>
        </w:rPr>
        <w:t xml:space="preserve"> Diagnostične referenčne ravni?</w:t>
      </w:r>
    </w:p>
    <w:p w:rsidR="00A82F86" w:rsidRDefault="00027765" w:rsidP="00027765">
      <w:r>
        <w:t>Uprava za varstvo pred sevanji zagotavlja uveljavljanje diagnostičnih referenčnih ravni za vse standardne diagnostične radiološke posege s sistematičnim pregledovanjem značilnih doz pacientov pri teh posegih.</w:t>
      </w:r>
    </w:p>
    <w:p w:rsidR="00027765" w:rsidRDefault="00027765" w:rsidP="00027765">
      <w:r>
        <w:t>Diagnostične referenčne ravni določi minister, pristojen za zdravje, na podlagi rezultatov sistematičnega pregledovanja, ob upoštevanju mnenja strokovnega sveta za vprašanja varstva posameznikov pred ionizirajočimi sevanji, radioloških posegov in uporabe virov sevanja v zdravstvu in veterinarstvu.</w:t>
      </w:r>
    </w:p>
    <w:p w:rsidR="00027765" w:rsidRDefault="00027765" w:rsidP="00027765">
      <w:r>
        <w:t>Diagnostične referenčne ravni so doze pri standardnih radiodiagnostičnih posegih, za katere je pričakovati, da niso</w:t>
      </w:r>
      <w:r w:rsidR="0012116A">
        <w:t xml:space="preserve"> presežene ob uporabi običajnih vrst radiološke opreme.</w:t>
      </w:r>
    </w:p>
    <w:p w:rsidR="00C33606" w:rsidRPr="00C33606" w:rsidRDefault="00C33606" w:rsidP="00C33606">
      <w:pPr>
        <w:rPr>
          <w:color w:val="000000" w:themeColor="text1"/>
        </w:rPr>
      </w:pPr>
      <w:r w:rsidRPr="00C33606">
        <w:rPr>
          <w:color w:val="000000" w:themeColor="text1"/>
        </w:rPr>
        <w:t>Diagnostično dosegljive ravni so dodatno kvantitativno vodilo optimizacije v primerih, ko referenčne ravni niso presežene.</w:t>
      </w:r>
    </w:p>
    <w:p w:rsidR="0083714E" w:rsidRDefault="0083714E" w:rsidP="00027765"/>
    <w:p w:rsidR="009B1443" w:rsidRPr="00B843B9" w:rsidRDefault="009B1443" w:rsidP="009B1443">
      <w:pPr>
        <w:pStyle w:val="Odstavekseznama"/>
        <w:numPr>
          <w:ilvl w:val="0"/>
          <w:numId w:val="1"/>
        </w:numPr>
        <w:rPr>
          <w:b/>
        </w:rPr>
      </w:pPr>
      <w:r w:rsidRPr="00B843B9">
        <w:rPr>
          <w:b/>
        </w:rPr>
        <w:t>VPRAŠANJE:</w:t>
      </w:r>
      <w:r w:rsidR="00AE2510" w:rsidRPr="00B843B9">
        <w:rPr>
          <w:b/>
        </w:rPr>
        <w:t xml:space="preserve"> Razvrstitev radioaktivnih virov (skupina 1-5)?</w:t>
      </w:r>
    </w:p>
    <w:p w:rsidR="00FD7981" w:rsidRDefault="00FD7981" w:rsidP="00231EC9">
      <w:r>
        <w:t>Ravni tveganja pri raznovrstnih uporabah različnih radioaktivnih snovi niso enaka, zato je Mednarodna agencija za atomsko energijo razvrstila radioaktivne snovi v pet skupin. V prve tri skupine so uvrščeni viri, ki lahko povzročijo izpostavljenim osebam trajne poškodbe ali celo ogrožajo njihova življenja, v četrto in peto skupino pa viri, kjer takih posledic ni pričakovati.</w:t>
      </w:r>
    </w:p>
    <w:p w:rsidR="009B1443" w:rsidRDefault="00B843B9" w:rsidP="00231EC9">
      <w:r>
        <w:t>PRVA SKUPINA:</w:t>
      </w:r>
    </w:p>
    <w:p w:rsidR="00B843B9" w:rsidRDefault="00E940AC" w:rsidP="00231EC9">
      <w:r>
        <w:t>V prvo skupino so uvrščeni viri, ki predstavljajo zelo visoko tveganje in so izjemno nevarni. Le nekaj minutna izpostavljenost sevanju takega vira, bi brez</w:t>
      </w:r>
      <w:r w:rsidR="00D8698D">
        <w:t xml:space="preserve"> zaščite povročila trajne poškodbe in bi bila smrtna, če bi trajala do ene ure. V primeru, če bi bila taka količina razpršena pa bi bilo mogoče, </w:t>
      </w:r>
      <w:r w:rsidR="00D8698D">
        <w:lastRenderedPageBreak/>
        <w:t>čeprav malo verjetno, da bi imele osebe v neposredni bližini trajne posledice ali bi to ogrožal</w:t>
      </w:r>
      <w:r w:rsidR="00A50F6B">
        <w:t>o</w:t>
      </w:r>
      <w:r w:rsidR="00D8698D">
        <w:t xml:space="preserve"> njihova življenja. </w:t>
      </w:r>
      <w:r w:rsidR="007B083B">
        <w:t xml:space="preserve">V oddaljenosti več kot nekaj sto metrov od središča razpršitve bi bili deterministični učinki malo verjetni. Dekontaminacijo oziroma zmanjšanje ali odstanjevanje radioaktivnih snovi iz posameznih delov življenjskega okolja, opreme, predmetov in ljudi bi bilo potrebno izvesti na površini več kvadratnih </w:t>
      </w:r>
      <w:r w:rsidR="003D4571">
        <w:t>kilo</w:t>
      </w:r>
      <w:r w:rsidR="007B083B">
        <w:t>metrov.</w:t>
      </w:r>
    </w:p>
    <w:p w:rsidR="00A045B1" w:rsidRDefault="00A045B1" w:rsidP="00ED6E4B">
      <w:r>
        <w:t>Sem prištevamo vire, ki se uporabljajo</w:t>
      </w:r>
      <w:r w:rsidR="00ED6E4B">
        <w:t xml:space="preserve"> v</w:t>
      </w:r>
      <w:r>
        <w:t xml:space="preserve"> termoelektričnih generatorji, ki jih uporabljamo za proizvodnjo električne energije in napravah za obsevanje tako v industijske kot zdravstvene namene.</w:t>
      </w:r>
    </w:p>
    <w:p w:rsidR="00EF07BC" w:rsidRDefault="00EF07BC" w:rsidP="00EF07BC">
      <w:r>
        <w:t>Radioaktivni snovi, ki se najpogosteje uporabljata v termoelektričnih generatorjih sta stroncij in plutonij. Kobalt in cezij uporabljajo v industrijskih obsevalnih napravah za sterelizacijo in spreminjanje kemijskih lastnisti snovi ter konzerviranje živil, v zdravstvu pa za obsevanje krvi in krvnih pripravkov ter terapevtsko obsevanje bolnikov obolelih z rakom.</w:t>
      </w:r>
    </w:p>
    <w:p w:rsidR="00EF07BC" w:rsidRDefault="00EF07BC" w:rsidP="00EF07BC"/>
    <w:p w:rsidR="00EF07BC" w:rsidRDefault="00EF07BC" w:rsidP="00EF07BC">
      <w:r>
        <w:t>DRUGA SKUPINA:</w:t>
      </w:r>
    </w:p>
    <w:p w:rsidR="00ED6E4B" w:rsidRDefault="00ED6E4B" w:rsidP="00EF07BC">
      <w:r>
        <w:t>V drugo skupino uvrščamo zelo nevarne vire sevanja, ki predstavljajo visoko tveganje. Kratkotrajna izpostavljenost do ene ure, bi brez zaščite povrzočila trajne poškodbe in bi bila smrtna, če bi trajala več ur do nekaj dni. V primeru, če bi bila taka količina razpršena bi bilo mogoče, čeprov malo verjetno, da bi imele osebe v neposredni bližini trajne posledice ali bi to ogrožalo njihova življenja. Radioaktivna dekontaminacija bi se morala izvesti na površini velikosti kvadratnega kilometra.</w:t>
      </w:r>
    </w:p>
    <w:p w:rsidR="00ED6E4B" w:rsidRDefault="00ED6E4B" w:rsidP="00EF07BC">
      <w:r>
        <w:t>Sem prištevamo vire, ki so v uporabi v industrijski radiografiji in brahiradioterapevtskem obsevanju v zdravstvu.</w:t>
      </w:r>
    </w:p>
    <w:p w:rsidR="00E51FF2" w:rsidRDefault="00E51FF2" w:rsidP="00EF07BC">
      <w:r>
        <w:t xml:space="preserve">Industrijska radiografija uporablja radioaktivni iridij, kobalt, iterbij ali tulij. Brahiradioterapija je način zdravljenja pri katerem so majhni radioaktivni viri iridija, kobalta ali cezija vstavljeni blizu tumorja. </w:t>
      </w:r>
    </w:p>
    <w:p w:rsidR="003D4571" w:rsidRDefault="003D4571" w:rsidP="00EF07BC"/>
    <w:p w:rsidR="003D4571" w:rsidRDefault="003D4571" w:rsidP="00EF07BC">
      <w:r>
        <w:t>TRETJA SKUPINA:</w:t>
      </w:r>
    </w:p>
    <w:p w:rsidR="003D4571" w:rsidRDefault="003D4571" w:rsidP="00EF07BC">
      <w:r>
        <w:t>Radioaktivni viri iz tretje skupini predstavljajo zmerno tveganje in jih imenujemo nevarni viri. Nekaj urna izpostavljenost sevanju takega vira lahko brez zaščite povroči trajne poškodbe. Več dnevna do nekaj tedenska izpostavljenost bi sicer lahko bila življenjsko ogrožujoča, vendar je to malo verjetno. V primeru, če bi bila taka količina razpršena, bi bilo sicer mogoče, čeprav skoraj neverjetno, da bi imele osebe v neposredni bližini trajne posledice ali bi to ogrožalo njihova življenja. Za ljudi nekaj metrov stran od središča razpršitve bi to predstavljajo zelo majhno tveganje.</w:t>
      </w:r>
    </w:p>
    <w:p w:rsidR="003D4571" w:rsidRDefault="003D4571" w:rsidP="00EF07BC">
      <w:r>
        <w:t>Radioaktivna dekontaminacija bi se morala izvesti na površini dosti manjši od kvadratnega kilometra</w:t>
      </w:r>
      <w:r w:rsidR="00382799">
        <w:t>.</w:t>
      </w:r>
    </w:p>
    <w:p w:rsidR="00382799" w:rsidRDefault="00382799" w:rsidP="00EF07BC">
      <w:r>
        <w:t>V</w:t>
      </w:r>
      <w:r w:rsidR="00CD4EC9">
        <w:t xml:space="preserve"> to skupini spadajo viri, ki se uporabljajo v procesni tehniki in avtomatiki ter viri za raziskave vrtin nahajališča premoga, nafte ali plina. Za merjenje debelini in nivojev se uporabljajo kobalt, cezij americij in kalifornij, pri raziskavah vrtin pa kombinacija americija in berilija.</w:t>
      </w:r>
    </w:p>
    <w:p w:rsidR="00CD4EC9" w:rsidRDefault="00CD4EC9" w:rsidP="00EF07BC"/>
    <w:p w:rsidR="00CD4EC9" w:rsidRDefault="00CD4EC9" w:rsidP="00EF07BC">
      <w:r>
        <w:t>ČETRTA SKUPINA:</w:t>
      </w:r>
    </w:p>
    <w:p w:rsidR="00CD4EC9" w:rsidRDefault="00D35F30" w:rsidP="00EF07BC">
      <w:r>
        <w:lastRenderedPageBreak/>
        <w:t>V četrto skupino prištevamo manj nevarne vire, ki predstavljajo majhno tveganje. Zelo majhna je verjetnost, da bi izpostavljenost sevanju takega vira povročila trajne poškodbe. Kljub izpostavljenosti, ki bi trajala več tednov, je malo verjetno, da bi to povročilo tudi prehodne posledice. Razpršitev take snovi ne bi imela trajnih posledic za ljudi. V to skupino</w:t>
      </w:r>
      <w:r w:rsidR="00CF79CE">
        <w:t xml:space="preserve"> sodijo viri, ki se uporabljajo za merjenje gostote (cezij ali kobalt) in vlage (</w:t>
      </w:r>
      <w:r w:rsidR="00BB7FA6">
        <w:t xml:space="preserve">kalifornij ali </w:t>
      </w:r>
      <w:r w:rsidR="00CF79CE">
        <w:t>kom</w:t>
      </w:r>
      <w:r w:rsidR="00BB7FA6">
        <w:t>binacija americija in berilija) ter brahiradioterapevstki viri z nižjimi aktivnostmi.</w:t>
      </w:r>
    </w:p>
    <w:p w:rsidR="00BB7FA6" w:rsidRDefault="00BB7FA6" w:rsidP="00EF07BC"/>
    <w:p w:rsidR="00BB7FA6" w:rsidRDefault="00BB7FA6" w:rsidP="00EF07BC">
      <w:r>
        <w:t>PETA SKUPINA:</w:t>
      </w:r>
    </w:p>
    <w:p w:rsidR="00BB7FA6" w:rsidRDefault="00BB7FA6" w:rsidP="00EF07BC">
      <w:r>
        <w:t>V peti skupini so viri, ki predstavljajo zelo manjhno tveganje in ne morejo povročati trajnih poškodb, ne v primeru izpostavljenosti kot tudi ne v primeru razpršitve. Mednje sodijo na primer ionizacijski javljalniki požara (americij) in viri za umerjanje.</w:t>
      </w:r>
    </w:p>
    <w:p w:rsidR="00231EC9" w:rsidRDefault="00231EC9" w:rsidP="00231EC9">
      <w:pPr>
        <w:rPr>
          <w:rFonts w:ascii="Times Roman" w:hAnsi="Times Roman" w:cs="Times Roman"/>
          <w:color w:val="000000"/>
          <w:sz w:val="8"/>
          <w:szCs w:val="8"/>
        </w:rPr>
      </w:pPr>
    </w:p>
    <w:p w:rsidR="009B1443" w:rsidRDefault="009B1443" w:rsidP="009B1443">
      <w:pPr>
        <w:pStyle w:val="Odstavekseznama"/>
      </w:pPr>
    </w:p>
    <w:p w:rsidR="009B1443" w:rsidRPr="009D3962" w:rsidRDefault="009B1443" w:rsidP="009B1443">
      <w:pPr>
        <w:pStyle w:val="Odstavekseznama"/>
        <w:numPr>
          <w:ilvl w:val="0"/>
          <w:numId w:val="1"/>
        </w:numPr>
        <w:rPr>
          <w:b/>
        </w:rPr>
      </w:pPr>
      <w:r w:rsidRPr="009D3962">
        <w:rPr>
          <w:b/>
        </w:rPr>
        <w:t>VPRAŠANJE:</w:t>
      </w:r>
      <w:r w:rsidR="00AE2510" w:rsidRPr="009D3962">
        <w:rPr>
          <w:b/>
        </w:rPr>
        <w:t xml:space="preserve"> Prostori 3, 2 in 1 razreda?</w:t>
      </w:r>
    </w:p>
    <w:p w:rsidR="009D3962" w:rsidRDefault="009D3962" w:rsidP="009D3962">
      <w:r>
        <w:t>PROSTORI RAZREDA 3:</w:t>
      </w:r>
    </w:p>
    <w:p w:rsidR="009D3962" w:rsidRDefault="00780163" w:rsidP="009D3962">
      <w:r>
        <w:t xml:space="preserve">Tla in delovne površine prostorov, kjer se uporabljajo odprti viri sevanja, morajo biti iz materialov, neprepustnih za vlago in odpornih na običajne kemikalije. Stene strop in tla morajo imeti gladke površine in biti iz materialov, ki jih je lahko čistiti. </w:t>
      </w:r>
      <w:r w:rsidR="00FF01D7">
        <w:t>Delovne površine morajo biti iz materialov, na katere se ne veže prah in jih je lahko čistiti. Pipe za odpiranje vode morajo biti take, da jih je možno odpirati s komolci. Prezračevanje mora biti izvedeno tako, da zrak iz prostorov, v katerih se uporabljajo odprti viri sevanja, ne kroži ali ne pride v prostore, v katerih se ti ne uporabljajo. Če se v več prostorih dela z odprtimi viri sevanja različnih aktivnosti, se s prezračevanjem zagotovi, da zrak kroži od prostorov, v katerih je nižja aktivnost, proti prostorom z višjo aktivnostjo. Če je zaradi narave dela in lastnosti radioaktivnih snovi možno sproščanje radioaktivnih snovi v zrak, mora priprava radioaktivnih snovi potekati v digestorijih ali posebnih komorah s prezračevanjem. V primeru radioaktivne kontaminacije morajo prisotni delavci oceniti stopnjo kontaminacije z radioaktivnimi snovmi. Na delovne površine je pred začetkom del treba položiti vpojno podlago, ki pr</w:t>
      </w:r>
      <w:r w:rsidR="003939D7">
        <w:t>epreč</w:t>
      </w:r>
      <w:r w:rsidR="00FF01D7">
        <w:t xml:space="preserve">uje razširanjenje kontaminacije. </w:t>
      </w:r>
    </w:p>
    <w:p w:rsidR="00E829D1" w:rsidRDefault="00E829D1" w:rsidP="009D3962"/>
    <w:p w:rsidR="00E829D1" w:rsidRDefault="00E829D1" w:rsidP="009D3962">
      <w:r>
        <w:t>PROSTORI RAZREDA 2:</w:t>
      </w:r>
    </w:p>
    <w:p w:rsidR="00E829D1" w:rsidRDefault="00E829D1" w:rsidP="009D3962">
      <w:r>
        <w:t>Poleg zahtev za prostor razreda 3 mora prostor razreda 2 izpolnjevati še naslednje zahteve:</w:t>
      </w:r>
    </w:p>
    <w:p w:rsidR="00E829D1" w:rsidRDefault="00E829D1" w:rsidP="00E829D1">
      <w:pPr>
        <w:pStyle w:val="Odstavekseznama"/>
        <w:numPr>
          <w:ilvl w:val="0"/>
          <w:numId w:val="2"/>
        </w:numPr>
      </w:pPr>
      <w:r>
        <w:t>prostori razreda 2 morajo biti v ločenem delu stavbe, tako da so ločeni od ostalih prostorov,</w:t>
      </w:r>
    </w:p>
    <w:p w:rsidR="00E829D1" w:rsidRDefault="00E829D1" w:rsidP="00E829D1">
      <w:pPr>
        <w:pStyle w:val="Odstavekseznama"/>
        <w:numPr>
          <w:ilvl w:val="0"/>
          <w:numId w:val="2"/>
        </w:numPr>
      </w:pPr>
      <w:r>
        <w:t>obvezno morajo imeti kontrlno točko s sanitarnim vozlom,</w:t>
      </w:r>
    </w:p>
    <w:p w:rsidR="00E829D1" w:rsidRDefault="00E829D1" w:rsidP="00E829D1">
      <w:pPr>
        <w:pStyle w:val="Odstavekseznama"/>
        <w:numPr>
          <w:ilvl w:val="0"/>
          <w:numId w:val="2"/>
        </w:numPr>
      </w:pPr>
      <w:r>
        <w:t>na kontrolni točki, ki mora biti dovolj prostora za preoblačenje v zaščitno obleko in meritve kontaminacije oseb,</w:t>
      </w:r>
    </w:p>
    <w:p w:rsidR="00E829D1" w:rsidRDefault="00E829D1" w:rsidP="00E829D1">
      <w:pPr>
        <w:pStyle w:val="Odstavekseznama"/>
        <w:numPr>
          <w:ilvl w:val="0"/>
          <w:numId w:val="2"/>
        </w:numPr>
      </w:pPr>
      <w:r>
        <w:t>tla morajo biti prekrita ali prebarvana tako, da na tleh ni razpok in da so zaključki vsaj 10 cm visoko na zidu,</w:t>
      </w:r>
    </w:p>
    <w:p w:rsidR="00557441" w:rsidRDefault="00F60E09" w:rsidP="00557441">
      <w:pPr>
        <w:pStyle w:val="Odstavekseznama"/>
        <w:numPr>
          <w:ilvl w:val="0"/>
          <w:numId w:val="2"/>
        </w:numPr>
      </w:pPr>
      <w:r>
        <w:lastRenderedPageBreak/>
        <w:t>nap</w:t>
      </w:r>
      <w:r w:rsidR="00E829D1">
        <w:t xml:space="preserve">eljave morajo </w:t>
      </w:r>
      <w:r>
        <w:t>zidove prečkati tako, da se na teh mestih sevanje ne širi v sosednje prostore, prezračevanje mora zagotavljati, da je v prostorih, kjer se ravna z radioaktivnimi snovmi, podlak – izjema so prostori nuklearne medi</w:t>
      </w:r>
      <w:r w:rsidR="00557441">
        <w:t>cine, kjer se ravna s pacienti,</w:t>
      </w:r>
    </w:p>
    <w:p w:rsidR="00557441" w:rsidRDefault="00557441" w:rsidP="00557441">
      <w:pPr>
        <w:pStyle w:val="Odstavekseznama"/>
        <w:numPr>
          <w:ilvl w:val="0"/>
          <w:numId w:val="2"/>
        </w:numPr>
      </w:pPr>
      <w:r>
        <w:t>prezračevanje mora imeti ločen izhod, običajno preko filtrov,</w:t>
      </w:r>
    </w:p>
    <w:p w:rsidR="00557441" w:rsidRDefault="00557441" w:rsidP="00557441">
      <w:pPr>
        <w:pStyle w:val="Odstavekseznama"/>
        <w:numPr>
          <w:ilvl w:val="0"/>
          <w:numId w:val="2"/>
        </w:numPr>
      </w:pPr>
      <w:r>
        <w:t>digestoriji ali posebne komore, kjer se pripravlja radioaktivne snovi, morajo biti opremljeni s svetlobnimi oznakami, ki označujejo, kdaj je ventilacija vključena.</w:t>
      </w:r>
    </w:p>
    <w:p w:rsidR="00557441" w:rsidRDefault="00557441" w:rsidP="00557441">
      <w:r>
        <w:t xml:space="preserve">V prostoru mora biti merilnik za merjenje kontaminacije in za merjenje hitrosti doze obsevanja, osebje pa usposobčjeno za ravnanje z merilniki. </w:t>
      </w:r>
      <w:r w:rsidR="00D32339">
        <w:t>V rednih intervalih in kadar obstaja sum kontaminacije, je treba izvajati meritve kontaminacije in hitrosti doze sevanja.</w:t>
      </w:r>
    </w:p>
    <w:p w:rsidR="00D32339" w:rsidRDefault="00D32339" w:rsidP="00557441"/>
    <w:p w:rsidR="00E829D1" w:rsidRDefault="00E829D1" w:rsidP="009D3962">
      <w:r>
        <w:t>PROSTORI RAZREDA 1:</w:t>
      </w:r>
    </w:p>
    <w:p w:rsidR="00E829D1" w:rsidRDefault="00D32339" w:rsidP="009D3962">
      <w:r>
        <w:t>Poleg zahtev za prostore razreda 3 in 2 mora prostor za dela razreda 1 izpolnjevati naslednje zahteve:</w:t>
      </w:r>
    </w:p>
    <w:p w:rsidR="00D32339" w:rsidRDefault="00D32339" w:rsidP="00D32339">
      <w:pPr>
        <w:pStyle w:val="Odstavekseznama"/>
        <w:numPr>
          <w:ilvl w:val="0"/>
          <w:numId w:val="2"/>
        </w:numPr>
      </w:pPr>
      <w:r>
        <w:t>prostori razreda 1 morajo biti v posebni stavbi ali v ločenem delu stavbe s posebnim vhodom in kontrolno točko,</w:t>
      </w:r>
    </w:p>
    <w:p w:rsidR="00D32339" w:rsidRDefault="00D32339" w:rsidP="00D32339">
      <w:pPr>
        <w:pStyle w:val="Odstavekseznama"/>
        <w:numPr>
          <w:ilvl w:val="0"/>
          <w:numId w:val="2"/>
        </w:numPr>
      </w:pPr>
      <w:r>
        <w:t>prostori razreda 1 se delijo na več območij, odvisno od aktivnosti radioaktivnih snovi in vrste dela,</w:t>
      </w:r>
    </w:p>
    <w:p w:rsidR="004D4A9D" w:rsidRPr="004D4A9D" w:rsidRDefault="00D32339" w:rsidP="004D4A9D">
      <w:pPr>
        <w:pStyle w:val="Odstavekseznama"/>
        <w:numPr>
          <w:ilvl w:val="0"/>
          <w:numId w:val="2"/>
        </w:numPr>
      </w:pPr>
      <w:r>
        <w:t>da bi se izključila možnost vnašanja radioaktivne kontaminacije iz višjega v nižje območje, se med območji postavi kontr</w:t>
      </w:r>
      <w:r w:rsidR="004D4A9D">
        <w:t>o</w:t>
      </w:r>
      <w:r>
        <w:t xml:space="preserve">lna točka. </w:t>
      </w:r>
    </w:p>
    <w:p w:rsidR="00B559A6" w:rsidRDefault="00B559A6" w:rsidP="00B559A6">
      <w:pPr>
        <w:ind w:left="360"/>
      </w:pPr>
    </w:p>
    <w:p w:rsidR="009B1443" w:rsidRPr="00E679F5" w:rsidRDefault="009B1443" w:rsidP="009B1443">
      <w:pPr>
        <w:pStyle w:val="Odstavekseznama"/>
        <w:numPr>
          <w:ilvl w:val="0"/>
          <w:numId w:val="1"/>
        </w:numPr>
        <w:rPr>
          <w:b/>
        </w:rPr>
      </w:pPr>
      <w:r w:rsidRPr="00E679F5">
        <w:rPr>
          <w:b/>
        </w:rPr>
        <w:t>VPRAŠANJE:</w:t>
      </w:r>
      <w:r w:rsidR="00945D4F" w:rsidRPr="00E679F5">
        <w:rPr>
          <w:b/>
        </w:rPr>
        <w:t xml:space="preserve"> Nadzori</w:t>
      </w:r>
      <w:r w:rsidR="00AE2510" w:rsidRPr="00E679F5">
        <w:rPr>
          <w:b/>
        </w:rPr>
        <w:t xml:space="preserve"> virov sevanja?</w:t>
      </w:r>
    </w:p>
    <w:p w:rsidR="009B1443" w:rsidRDefault="009B7835" w:rsidP="00E679F5">
      <w:r>
        <w:t>Pooblaščeni izvedenec varstva pred sevanji izvaja nadzor in meritve virov sevanja pred začetkom uporabe vira sevanja in nato v rednih obdobjih:</w:t>
      </w:r>
    </w:p>
    <w:p w:rsidR="009B7835" w:rsidRDefault="009B7835" w:rsidP="009B7835">
      <w:pPr>
        <w:pStyle w:val="Odstavekseznama"/>
        <w:numPr>
          <w:ilvl w:val="0"/>
          <w:numId w:val="2"/>
        </w:numPr>
      </w:pPr>
      <w:r>
        <w:t>najmanj enkrat na 6 mesecev za vire sevanja, zaradi katerih je ali bi lahko bil objekt sevalni objekt ali manj pomemben sevalni objekt,</w:t>
      </w:r>
    </w:p>
    <w:p w:rsidR="009B7835" w:rsidRDefault="009B7835" w:rsidP="009B7835">
      <w:pPr>
        <w:pStyle w:val="Odstavekseznama"/>
        <w:numPr>
          <w:ilvl w:val="0"/>
          <w:numId w:val="2"/>
        </w:numPr>
      </w:pPr>
      <w:r>
        <w:t>najmanj enkrat na tri leta za vire sevanja, za katere je dovolj vpis vira sevanja v register virov sevanj,</w:t>
      </w:r>
    </w:p>
    <w:p w:rsidR="009B7835" w:rsidRDefault="0064218E" w:rsidP="009B7835">
      <w:pPr>
        <w:pStyle w:val="Odstavekseznama"/>
        <w:numPr>
          <w:ilvl w:val="0"/>
          <w:numId w:val="2"/>
        </w:numPr>
      </w:pPr>
      <w:r>
        <w:t>najmanj enkrat na pet let za ionizacijske javljalnike požara,</w:t>
      </w:r>
    </w:p>
    <w:p w:rsidR="0064218E" w:rsidRDefault="0064218E" w:rsidP="009B7835">
      <w:pPr>
        <w:pStyle w:val="Odstavekseznama"/>
        <w:numPr>
          <w:ilvl w:val="0"/>
          <w:numId w:val="2"/>
        </w:numPr>
      </w:pPr>
      <w:r>
        <w:t>najmanj enkrat letno za ostale vire sevanja.</w:t>
      </w:r>
    </w:p>
    <w:p w:rsidR="0064218E" w:rsidRDefault="0064218E" w:rsidP="0064218E">
      <w:r>
        <w:t>Nadzor mora vključevati tudi pregled programa preverjanja kakovosti, ki ga izvaja imetnik dovoljenja in je del odobrenega programa radioloških posegov.</w:t>
      </w:r>
    </w:p>
    <w:p w:rsidR="0064218E" w:rsidRDefault="00035F87" w:rsidP="0064218E">
      <w:r>
        <w:t>Pregled programa preverjanja kakovosti izvede neodvisni izvedenec medicinske fizike, ki preveri:</w:t>
      </w:r>
    </w:p>
    <w:p w:rsidR="00035F87" w:rsidRDefault="00035F87" w:rsidP="00035F87">
      <w:pPr>
        <w:pStyle w:val="Odstavekseznama"/>
        <w:numPr>
          <w:ilvl w:val="0"/>
          <w:numId w:val="2"/>
        </w:numPr>
      </w:pPr>
      <w:r>
        <w:t>prilagojenost vrsti in namenu radiološke opreme ob u</w:t>
      </w:r>
      <w:r w:rsidR="001528A3">
        <w:t>poštevanju priporočil EU,</w:t>
      </w:r>
    </w:p>
    <w:p w:rsidR="001528A3" w:rsidRDefault="001528A3" w:rsidP="00035F87">
      <w:pPr>
        <w:pStyle w:val="Odstavekseznama"/>
        <w:numPr>
          <w:ilvl w:val="0"/>
          <w:numId w:val="2"/>
        </w:numPr>
      </w:pPr>
      <w:r>
        <w:t xml:space="preserve">izpolnjevanje kriterijev sprejemljivosti, navedenih v programu, </w:t>
      </w:r>
    </w:p>
    <w:p w:rsidR="001528A3" w:rsidRDefault="001528A3" w:rsidP="00035F87">
      <w:pPr>
        <w:pStyle w:val="Odstavekseznama"/>
        <w:numPr>
          <w:ilvl w:val="0"/>
          <w:numId w:val="2"/>
        </w:numPr>
      </w:pPr>
      <w:r>
        <w:t>odstopanje merjenih parametrov od optimalnih vrednosti v okviru dopustnih vrednosti,</w:t>
      </w:r>
    </w:p>
    <w:p w:rsidR="001528A3" w:rsidRDefault="001528A3" w:rsidP="00035F87">
      <w:pPr>
        <w:pStyle w:val="Odstavekseznama"/>
        <w:numPr>
          <w:ilvl w:val="0"/>
          <w:numId w:val="2"/>
        </w:numPr>
      </w:pPr>
      <w:r>
        <w:t>pogostost izvajanja posameznih testov.</w:t>
      </w:r>
    </w:p>
    <w:p w:rsidR="001528A3" w:rsidRDefault="001528A3" w:rsidP="001528A3">
      <w:r>
        <w:lastRenderedPageBreak/>
        <w:t>Imetnik dovoljenja za uporabo vira sevanja mora voditi evidenco podatkov o rezultatih vsaj še tri leta po opravljenem nadzoru in meritvah zaradi ocene osebne doze delavcev in drugih oseb ter obsevanost pacientov.</w:t>
      </w:r>
    </w:p>
    <w:p w:rsidR="00497001" w:rsidRDefault="00497001" w:rsidP="00497001">
      <w:pPr>
        <w:pStyle w:val="Odstavekseznama"/>
      </w:pPr>
    </w:p>
    <w:p w:rsidR="009B1443" w:rsidRPr="00A82F86" w:rsidRDefault="00AE2510" w:rsidP="009B1443">
      <w:pPr>
        <w:pStyle w:val="Odstavekseznama"/>
        <w:numPr>
          <w:ilvl w:val="0"/>
          <w:numId w:val="1"/>
        </w:numPr>
        <w:rPr>
          <w:b/>
        </w:rPr>
      </w:pPr>
      <w:r w:rsidRPr="00A82F86">
        <w:rPr>
          <w:b/>
        </w:rPr>
        <w:t>VPRAŠANJE: Preverjanje kakovosti?</w:t>
      </w:r>
    </w:p>
    <w:p w:rsidR="00AE2510" w:rsidRDefault="00A82F86" w:rsidP="00A82F86">
      <w:r>
        <w:t>PREVERJANJE KAKOVOSTI (Quality Control): načrtovanje, usklajevanje in izvajanje vseh postopkov namenjenih vzdrževanju ali izboljšanju kakovosti. Preverjanje kakovosti je del sistema zagotavljanja kakovosti in obsega nadzor, ocenjevanje in vzdrževanje zahtevanih nivojev tistih značilnosti delovanja opreme, ki jih je mogoče določiti, meriti in nadzirati.</w:t>
      </w:r>
    </w:p>
    <w:p w:rsidR="00A82F86" w:rsidRDefault="00A82F86" w:rsidP="00A82F86">
      <w:pPr>
        <w:pStyle w:val="Odstavekseznama"/>
      </w:pPr>
    </w:p>
    <w:p w:rsidR="00AE2510" w:rsidRPr="00DA56FB" w:rsidRDefault="00AE2510" w:rsidP="009B1443">
      <w:pPr>
        <w:pStyle w:val="Odstavekseznama"/>
        <w:numPr>
          <w:ilvl w:val="0"/>
          <w:numId w:val="1"/>
        </w:numPr>
        <w:rPr>
          <w:b/>
        </w:rPr>
      </w:pPr>
      <w:r w:rsidRPr="00DA56FB">
        <w:rPr>
          <w:b/>
        </w:rPr>
        <w:t>VPRAŠANJE: Zagotavljanje kakovosti?</w:t>
      </w:r>
    </w:p>
    <w:p w:rsidR="00AE2510" w:rsidRDefault="00DA56FB" w:rsidP="00531F48">
      <w:r>
        <w:t>Zagotavljanje kakovosti (Quality assurance) so vse načrtovane in sistematično izvajane človekove dejavnosti ali dejanja, s katerimi se zagotavlja sprejemljivo stopnjo zaupanja, da so določeni postopek, organizacija ukrepa ali oprema varstva pred ionizirajočimi sevanji ali jedrske varnosti ali katerikoli njihov sestavni del, izvedeni zadovoljivo in v skladu z dogovorjenimi standardi. Zagotavljanje kakovosti mora vsebovati tudi postopke preverjanja kakovosti.</w:t>
      </w:r>
    </w:p>
    <w:p w:rsidR="00A82F86" w:rsidRDefault="00A82F86" w:rsidP="00AE2510">
      <w:pPr>
        <w:pStyle w:val="Odstavekseznama"/>
      </w:pPr>
    </w:p>
    <w:p w:rsidR="00AE2510" w:rsidRPr="00413C71" w:rsidRDefault="00AE2510" w:rsidP="009B1443">
      <w:pPr>
        <w:pStyle w:val="Odstavekseznama"/>
        <w:numPr>
          <w:ilvl w:val="0"/>
          <w:numId w:val="1"/>
        </w:numPr>
        <w:rPr>
          <w:b/>
        </w:rPr>
      </w:pPr>
      <w:r w:rsidRPr="00413C71">
        <w:rPr>
          <w:b/>
        </w:rPr>
        <w:t>VPRAŠANJE: EURATOM</w:t>
      </w:r>
      <w:r w:rsidR="008D0F56">
        <w:rPr>
          <w:b/>
        </w:rPr>
        <w:t>?</w:t>
      </w:r>
    </w:p>
    <w:p w:rsidR="00235890" w:rsidRDefault="009D37CB" w:rsidP="00413C71">
      <w:r>
        <w:t xml:space="preserve">Temeljni akt Evropske unije na področju miroljubne uporabe jedrske energije je Pogodba o ustanovitvi Evropske skupnosti za atomsko energijo EURATOM. </w:t>
      </w:r>
      <w:r w:rsidR="00413C71">
        <w:t>Pogodba je del primarne evropske zakonodaje, ki določa temeljna pravila delovanja EU in prostojnosti njenih institucij. Na podlagi EURATOM pogodbe se sprejema sekunadna zakonodaja (direktive, uredbe, odločbe, priporočila, mnenja).</w:t>
      </w:r>
    </w:p>
    <w:p w:rsidR="008D0F56" w:rsidRPr="00B0478D" w:rsidRDefault="008D0F56" w:rsidP="00413C71">
      <w:pPr>
        <w:rPr>
          <w:color w:val="FF0000"/>
        </w:rPr>
      </w:pPr>
    </w:p>
    <w:p w:rsidR="008D0F56" w:rsidRPr="006C6FCE" w:rsidRDefault="008D0F56" w:rsidP="008D0F56">
      <w:pPr>
        <w:pStyle w:val="Odstavekseznama"/>
        <w:numPr>
          <w:ilvl w:val="0"/>
          <w:numId w:val="1"/>
        </w:numPr>
        <w:rPr>
          <w:b/>
          <w:color w:val="000000" w:themeColor="text1"/>
        </w:rPr>
      </w:pPr>
      <w:r w:rsidRPr="006C6FCE">
        <w:rPr>
          <w:b/>
          <w:color w:val="000000" w:themeColor="text1"/>
        </w:rPr>
        <w:t>VPRAŠANJE: Nivo izvzetja in nivo opustitve – kaj je to, bistvene razlike?</w:t>
      </w:r>
    </w:p>
    <w:p w:rsidR="006C6FCE" w:rsidRPr="006C6FCE" w:rsidRDefault="006C6FCE" w:rsidP="006C6FCE">
      <w:pPr>
        <w:rPr>
          <w:color w:val="000000" w:themeColor="text1"/>
        </w:rPr>
      </w:pPr>
      <w:r w:rsidRPr="006C6FCE">
        <w:rPr>
          <w:color w:val="000000" w:themeColor="text1"/>
        </w:rPr>
        <w:t>RAVNI IZVZETJA: so aktivnosti, koncentracije aktivnosti, hitrost doz ali električne napetosti, pri katerih ali pod katerimi za vire sevanja določbe tega zakona ne veljajo.</w:t>
      </w:r>
    </w:p>
    <w:p w:rsidR="006C6FCE" w:rsidRDefault="006C6FCE" w:rsidP="006C6FCE">
      <w:pPr>
        <w:rPr>
          <w:color w:val="000000" w:themeColor="text1"/>
        </w:rPr>
      </w:pPr>
      <w:r w:rsidRPr="006C6FCE">
        <w:rPr>
          <w:color w:val="000000" w:themeColor="text1"/>
        </w:rPr>
        <w:t>RAVNI OPUSTITVE: so aktivnosti ali koncentracije aktivnosti, pri katerih ali pod katerimi se pristojni upravni organ, da se radioaktivne snovi ali materialne ne obravnava več po zakonu.</w:t>
      </w:r>
    </w:p>
    <w:p w:rsidR="00482C9C" w:rsidRPr="006C6FCE" w:rsidRDefault="00482C9C" w:rsidP="006C6FCE">
      <w:pPr>
        <w:rPr>
          <w:color w:val="000000" w:themeColor="text1"/>
        </w:rPr>
      </w:pPr>
    </w:p>
    <w:p w:rsidR="008D0F56" w:rsidRPr="006C6FCE" w:rsidRDefault="008D0F56" w:rsidP="008D0F56">
      <w:pPr>
        <w:pStyle w:val="Odstavekseznama"/>
        <w:numPr>
          <w:ilvl w:val="0"/>
          <w:numId w:val="1"/>
        </w:numPr>
        <w:rPr>
          <w:b/>
          <w:color w:val="000000" w:themeColor="text1"/>
        </w:rPr>
      </w:pPr>
      <w:r w:rsidRPr="006C6FCE">
        <w:rPr>
          <w:b/>
          <w:color w:val="000000" w:themeColor="text1"/>
        </w:rPr>
        <w:t xml:space="preserve">VPRAŠANJE: </w:t>
      </w:r>
      <w:r w:rsidR="00B0478D" w:rsidRPr="006C6FCE">
        <w:rPr>
          <w:b/>
          <w:color w:val="000000" w:themeColor="text1"/>
        </w:rPr>
        <w:t>D</w:t>
      </w:r>
      <w:r w:rsidRPr="006C6FCE">
        <w:rPr>
          <w:b/>
          <w:color w:val="000000" w:themeColor="text1"/>
        </w:rPr>
        <w:t>oločitev odgovornosti</w:t>
      </w:r>
      <w:r w:rsidR="00B0478D" w:rsidRPr="006C6FCE">
        <w:rPr>
          <w:b/>
          <w:color w:val="000000" w:themeColor="text1"/>
        </w:rPr>
        <w:t>?</w:t>
      </w:r>
    </w:p>
    <w:p w:rsidR="006C6FCE" w:rsidRPr="006C6FCE" w:rsidRDefault="006C6FCE" w:rsidP="006C6FCE">
      <w:pPr>
        <w:rPr>
          <w:color w:val="000000" w:themeColor="text1"/>
        </w:rPr>
      </w:pPr>
      <w:r w:rsidRPr="006C6FCE">
        <w:rPr>
          <w:color w:val="000000" w:themeColor="text1"/>
        </w:rPr>
        <w:t>Načelo primarne odgovornosti: za varstvo pred ionizirajočimi sevanji je odgovoren uporabnik vira sevanja, za jedrsko varnost pa upravljalec jadrskega objekta.</w:t>
      </w:r>
    </w:p>
    <w:p w:rsidR="00051FF9" w:rsidRDefault="00051FF9" w:rsidP="00051FF9">
      <w:pPr>
        <w:ind w:left="360"/>
      </w:pPr>
    </w:p>
    <w:p w:rsidR="008D0F56" w:rsidRPr="00051FF9" w:rsidRDefault="008D0F56" w:rsidP="008D0F56">
      <w:pPr>
        <w:pStyle w:val="Odstavekseznama"/>
        <w:numPr>
          <w:ilvl w:val="0"/>
          <w:numId w:val="1"/>
        </w:numPr>
        <w:tabs>
          <w:tab w:val="num" w:pos="720"/>
        </w:tabs>
        <w:rPr>
          <w:b/>
          <w:color w:val="000000" w:themeColor="text1"/>
        </w:rPr>
      </w:pPr>
      <w:r w:rsidRPr="00051FF9">
        <w:rPr>
          <w:b/>
          <w:color w:val="000000" w:themeColor="text1"/>
        </w:rPr>
        <w:lastRenderedPageBreak/>
        <w:t>VPRAŠANJE:  Č</w:t>
      </w:r>
      <w:r w:rsidR="007D0750">
        <w:rPr>
          <w:b/>
          <w:color w:val="000000" w:themeColor="text1"/>
        </w:rPr>
        <w:t xml:space="preserve">e želiš imeti dejavnosti z virom sevanja </w:t>
      </w:r>
      <w:r w:rsidR="007D0750" w:rsidRPr="00A456C0">
        <w:rPr>
          <w:b/>
          <w:color w:val="000000" w:themeColor="text1"/>
        </w:rPr>
        <w:t>moraš</w:t>
      </w:r>
      <w:r w:rsidRPr="00A456C0">
        <w:rPr>
          <w:b/>
          <w:color w:val="000000" w:themeColor="text1"/>
        </w:rPr>
        <w:t>?</w:t>
      </w:r>
      <w:r w:rsidR="00A456C0" w:rsidRPr="00A456C0">
        <w:rPr>
          <w:b/>
          <w:color w:val="000000" w:themeColor="text1"/>
        </w:rPr>
        <w:t xml:space="preserve"> / Katere dokumente potrebujemo za izvajanje sevalne dejavnosti?</w:t>
      </w:r>
    </w:p>
    <w:p w:rsidR="008D0F56" w:rsidRPr="00051FF9" w:rsidRDefault="008D0F56" w:rsidP="008D0F56">
      <w:pPr>
        <w:rPr>
          <w:color w:val="000000" w:themeColor="text1"/>
        </w:rPr>
      </w:pPr>
      <w:r w:rsidRPr="00051FF9">
        <w:rPr>
          <w:color w:val="000000" w:themeColor="text1"/>
        </w:rPr>
        <w:t>Proglasitev namere: Dokument, ki ga pravna oseba predloži upravnemu organu in ga s tem obvesti o nameri po izvajanju dejavnosti ali katerem koli drugem ukrepu, povezanim z varstvom pred sevanji.</w:t>
      </w:r>
    </w:p>
    <w:p w:rsidR="008D0F56" w:rsidRPr="00051FF9" w:rsidRDefault="008D0F56" w:rsidP="008D0F56">
      <w:pPr>
        <w:rPr>
          <w:color w:val="000000" w:themeColor="text1"/>
        </w:rPr>
      </w:pPr>
      <w:r w:rsidRPr="00051FF9">
        <w:rPr>
          <w:color w:val="000000" w:themeColor="text1"/>
        </w:rPr>
        <w:t>Avtorizacija: Ima dve obliki in sicer dovoljenje, ki ga izda upravni organ in s tem podeli pravico pravni osebi, ki je predložila zahtevek za opravljanje dejavnosti ali izvajanje drugih ukrepov. Pooblastilo ima obliko dovoljenja ali vpisa v register virov.</w:t>
      </w:r>
    </w:p>
    <w:p w:rsidR="008D0F56" w:rsidRDefault="008D0F56" w:rsidP="008D0F56">
      <w:pPr>
        <w:rPr>
          <w:color w:val="000000" w:themeColor="text1"/>
        </w:rPr>
      </w:pPr>
      <w:r w:rsidRPr="00051FF9">
        <w:rPr>
          <w:color w:val="000000" w:themeColor="text1"/>
        </w:rPr>
        <w:t xml:space="preserve">Vpis v register: Oblika pooblastila za dejavnost nizkega ali zmernega tveganja, pri čemer je pravna oseba, odgovorna za dejavnost, ustrezno pripravila in predložila upravnemu organu oceno varstva in poročilo o pregledu opreme. Pooblastilo za dejavnost ali uporabo vsebuje ustrezne pogoje in omejitve. Zahtevki za oceno vastva ter pogoji in omejitve naj bi bili manj strogi kot tisti za izdajo dovoljenja. </w:t>
      </w:r>
    </w:p>
    <w:p w:rsidR="007B2629" w:rsidRDefault="008D0F56" w:rsidP="007B2629">
      <w:pPr>
        <w:rPr>
          <w:color w:val="000000" w:themeColor="text1"/>
        </w:rPr>
      </w:pPr>
      <w:r w:rsidRPr="00051FF9">
        <w:rPr>
          <w:color w:val="000000" w:themeColor="text1"/>
        </w:rPr>
        <w:t xml:space="preserve">Postopek izdaje dovoljenja upravnega organa: Na podlagi ocene varstva z določenimi specifičnimi zahtevami in pogoji, ki jih mora izpolnjevati nosilec dovoljenja. </w:t>
      </w:r>
    </w:p>
    <w:p w:rsidR="00CF166B" w:rsidRDefault="00CF166B" w:rsidP="007B2629">
      <w:pPr>
        <w:rPr>
          <w:color w:val="000000" w:themeColor="text1"/>
        </w:rPr>
      </w:pPr>
    </w:p>
    <w:p w:rsidR="00CF166B" w:rsidRDefault="00CF166B" w:rsidP="00CF166B">
      <w:pPr>
        <w:rPr>
          <w:color w:val="000000" w:themeColor="text1"/>
        </w:rPr>
      </w:pPr>
      <w:r>
        <w:rPr>
          <w:color w:val="000000" w:themeColor="text1"/>
        </w:rPr>
        <w:t>Priglasitev namere o izvajanju sevalne dejavnosti in uporabi vira sevanja: oseba mora svojo namero priglasiti,</w:t>
      </w:r>
    </w:p>
    <w:p w:rsidR="00CF166B" w:rsidRDefault="00CF166B" w:rsidP="00CF166B">
      <w:pPr>
        <w:rPr>
          <w:color w:val="000000" w:themeColor="text1"/>
        </w:rPr>
      </w:pPr>
      <w:r>
        <w:rPr>
          <w:color w:val="000000" w:themeColor="text1"/>
        </w:rPr>
        <w:t>Dovoljenje za izvajanje sevalne dejavnosti: je treba pridobiti pred začetkom izvajanja sevalne dejavnosti. Izda se osebi, ki izpolnjuje z zakonom določene pogoje za izvajanje sevalne dejavnosti.</w:t>
      </w:r>
    </w:p>
    <w:p w:rsidR="00CF166B" w:rsidRDefault="00CF166B" w:rsidP="00CF166B">
      <w:pPr>
        <w:rPr>
          <w:color w:val="000000" w:themeColor="text1"/>
        </w:rPr>
      </w:pPr>
      <w:r>
        <w:rPr>
          <w:color w:val="000000" w:themeColor="text1"/>
        </w:rPr>
        <w:t>Dovoljenje za uporabo virov sevanja: pred začetkom uporabe vira sevanja je potrebno pridobiti: dovoljenje za uporabo vira sevanja ali potrdilo o vpisu vira sevanja v register virov sevanja.</w:t>
      </w:r>
    </w:p>
    <w:p w:rsidR="007B2629" w:rsidRDefault="007B2629" w:rsidP="007B2629">
      <w:pPr>
        <w:rPr>
          <w:color w:val="000000" w:themeColor="text1"/>
        </w:rPr>
      </w:pPr>
    </w:p>
    <w:p w:rsidR="007B2629" w:rsidRPr="007B2629" w:rsidRDefault="007B2629" w:rsidP="007B2629">
      <w:pPr>
        <w:pStyle w:val="Odstavekseznama"/>
        <w:numPr>
          <w:ilvl w:val="0"/>
          <w:numId w:val="1"/>
        </w:numPr>
        <w:rPr>
          <w:b/>
          <w:color w:val="000000" w:themeColor="text1"/>
        </w:rPr>
      </w:pPr>
      <w:r w:rsidRPr="007B2629">
        <w:rPr>
          <w:b/>
          <w:color w:val="000000" w:themeColor="text1"/>
        </w:rPr>
        <w:t>VPRAŠANJE: Shranjevanje virov sevanj?</w:t>
      </w:r>
    </w:p>
    <w:p w:rsidR="007B2629" w:rsidRPr="007B2629" w:rsidRDefault="007B2629" w:rsidP="007B2629">
      <w:pPr>
        <w:rPr>
          <w:color w:val="000000" w:themeColor="text1"/>
        </w:rPr>
      </w:pPr>
      <w:r w:rsidRPr="007B2629">
        <w:rPr>
          <w:color w:val="000000" w:themeColor="text1"/>
        </w:rPr>
        <w:t>Prenosne vire sevanja je treba takrat, ko se ne uporabljajo, shranjevati v prostorih, zgrajenih in opremljenih tako, da so hitrosti doz na zunanji površini stavbe ali prostora manjše od vrednosti, ki lahko v danih okoliščinah povrzočijo izpostavljenost posameznika iz prebivalstva sevanju, ki povzroča preseganje predpisanih mejnih doz za prebivalstvo.</w:t>
      </w:r>
    </w:p>
    <w:p w:rsidR="007B2629" w:rsidRPr="007B2629" w:rsidRDefault="007B2629" w:rsidP="007B2629">
      <w:pPr>
        <w:rPr>
          <w:color w:val="000000" w:themeColor="text1"/>
        </w:rPr>
      </w:pPr>
      <w:r w:rsidRPr="007B2629">
        <w:rPr>
          <w:color w:val="000000" w:themeColor="text1"/>
        </w:rPr>
        <w:t>Radioaktivnih snovi ni dovoljeno shranjevati skupaj z drugimi nevarnimi snovmi.</w:t>
      </w:r>
    </w:p>
    <w:p w:rsidR="007B2629" w:rsidRPr="007B2629" w:rsidRDefault="007B2629" w:rsidP="007B2629">
      <w:pPr>
        <w:rPr>
          <w:color w:val="000000" w:themeColor="text1"/>
        </w:rPr>
      </w:pPr>
      <w:r w:rsidRPr="007B2629">
        <w:rPr>
          <w:color w:val="000000" w:themeColor="text1"/>
        </w:rPr>
        <w:t>Kraj in zgradba shrambe morata biti taka, da je nevarnost pred požarom in poplavo minimalna.</w:t>
      </w:r>
    </w:p>
    <w:p w:rsidR="007B2629" w:rsidRPr="007B2629" w:rsidRDefault="007B2629" w:rsidP="007B2629">
      <w:pPr>
        <w:rPr>
          <w:color w:val="000000" w:themeColor="text1"/>
        </w:rPr>
      </w:pPr>
      <w:r w:rsidRPr="007B2629">
        <w:rPr>
          <w:color w:val="000000" w:themeColor="text1"/>
        </w:rPr>
        <w:t>Če se pri shranjevanju radioaktivnih snovi sproščajo radioaktivni plini, hlapi ali aerosoli, mora imeti shramba ustrezno prezračevanje.</w:t>
      </w:r>
    </w:p>
    <w:p w:rsidR="007B2629" w:rsidRPr="007B2629" w:rsidRDefault="007B2629" w:rsidP="007B2629">
      <w:pPr>
        <w:rPr>
          <w:color w:val="000000" w:themeColor="text1"/>
        </w:rPr>
      </w:pPr>
      <w:r w:rsidRPr="007B2629">
        <w:rPr>
          <w:color w:val="000000" w:themeColor="text1"/>
        </w:rPr>
        <w:t>Radioaktivne snovi je treba shranjevati, prenašati ali prevažati znotraj prostorov imetnika dovoljenja za izvajanje sevalne dejavnosti v zaščitnih vsebnikih ali posodah, ki preprečujejo uhajanje radioaktivnih snovi v okolje in hkrati zagotavljajo, da so prejete doze oseb, ki prenašajo ali prevažajo radioaktivne snovi, pod predpisanimi mejnimi dozami.</w:t>
      </w:r>
    </w:p>
    <w:p w:rsidR="007B2629" w:rsidRPr="007B2629" w:rsidRDefault="007B2629" w:rsidP="007B2629">
      <w:pPr>
        <w:rPr>
          <w:color w:val="000000" w:themeColor="text1"/>
        </w:rPr>
      </w:pPr>
      <w:r w:rsidRPr="007B2629">
        <w:rPr>
          <w:color w:val="000000" w:themeColor="text1"/>
        </w:rPr>
        <w:lastRenderedPageBreak/>
        <w:t>Zaščitni vsebniki ali posode, v katerih se shranjujejo radioaktivne snovi, se morajo na enostaven način odpirati in zapirati.</w:t>
      </w:r>
    </w:p>
    <w:p w:rsidR="007B2629" w:rsidRPr="007B2629" w:rsidRDefault="007B2629" w:rsidP="007B2629">
      <w:pPr>
        <w:rPr>
          <w:color w:val="000000" w:themeColor="text1"/>
        </w:rPr>
      </w:pPr>
      <w:r w:rsidRPr="007B2629">
        <w:rPr>
          <w:color w:val="000000" w:themeColor="text1"/>
        </w:rPr>
        <w:t>Za odpiranje posod z lahko hlapljivimi in vnetljivimi radioaktivnimi snovmi mora proizvajalec posod določiti posebne varnostne ukrepe.</w:t>
      </w:r>
    </w:p>
    <w:p w:rsidR="007B2629" w:rsidRDefault="007B2629" w:rsidP="007B2629">
      <w:pPr>
        <w:rPr>
          <w:color w:val="000000" w:themeColor="text1"/>
        </w:rPr>
      </w:pPr>
      <w:r w:rsidRPr="007B2629">
        <w:rPr>
          <w:color w:val="000000" w:themeColor="text1"/>
        </w:rPr>
        <w:t>Posode, ki vsebujejo radioaktivne tekočine, morajo biti v kovinskih ali plastničnih vsebnikih, katerih prostornina je tolikšna, da</w:t>
      </w:r>
      <w:r w:rsidR="00C90AF3">
        <w:rPr>
          <w:color w:val="000000" w:themeColor="text1"/>
        </w:rPr>
        <w:t xml:space="preserve"> lahko, če se podoba poškoduje, zadržijo vso tekočino.</w:t>
      </w:r>
    </w:p>
    <w:p w:rsidR="00835053" w:rsidRDefault="00C90AF3" w:rsidP="00835053">
      <w:pPr>
        <w:rPr>
          <w:color w:val="000000" w:themeColor="text1"/>
        </w:rPr>
      </w:pPr>
      <w:r>
        <w:rPr>
          <w:color w:val="000000" w:themeColor="text1"/>
        </w:rPr>
        <w:t>Posamezni zaščitni vsebniki ali posode za shranjevanje radioaktivnih snovi morajo imeti oznako in čitljiv napis, iz katerih je jasno razvidna vrsta virov sevanj, njihova aktivnost, datum začetne aktivnosti in datum odložitve v shrambo v primeru prenehanja uporabe radioaktivnih snovi.</w:t>
      </w:r>
    </w:p>
    <w:p w:rsidR="00835053" w:rsidRDefault="00835053" w:rsidP="00835053">
      <w:pPr>
        <w:rPr>
          <w:color w:val="000000" w:themeColor="text1"/>
        </w:rPr>
      </w:pPr>
    </w:p>
    <w:p w:rsidR="004D42E2" w:rsidRPr="00835053" w:rsidRDefault="004D42E2" w:rsidP="00835053">
      <w:pPr>
        <w:pStyle w:val="Odstavekseznama"/>
        <w:numPr>
          <w:ilvl w:val="0"/>
          <w:numId w:val="1"/>
        </w:numPr>
        <w:rPr>
          <w:b/>
          <w:color w:val="000000" w:themeColor="text1"/>
        </w:rPr>
      </w:pPr>
      <w:r w:rsidRPr="00835053">
        <w:rPr>
          <w:b/>
          <w:color w:val="000000" w:themeColor="text1"/>
        </w:rPr>
        <w:t>VPRAŠANJE: Opustitev/prenehanje nadzora nad radioaktivnimi snovmi?</w:t>
      </w:r>
    </w:p>
    <w:p w:rsidR="004D42E2" w:rsidRPr="00835053" w:rsidRDefault="004D42E2" w:rsidP="004D42E2">
      <w:pPr>
        <w:rPr>
          <w:color w:val="000000" w:themeColor="text1"/>
        </w:rPr>
      </w:pPr>
      <w:r w:rsidRPr="00835053">
        <w:rPr>
          <w:color w:val="000000" w:themeColor="text1"/>
        </w:rPr>
        <w:t>RAVNI OPUSTITVE so aktivnosti ali specifične aktivnosti, pri katerih ali pod katerimi se pristojni upravni organ odloči, da se radioaktivne snovi ali materiale ne obravnava več po zakonu.</w:t>
      </w:r>
    </w:p>
    <w:p w:rsidR="004D42E2" w:rsidRDefault="004D42E2" w:rsidP="004D42E2">
      <w:pPr>
        <w:rPr>
          <w:color w:val="000000" w:themeColor="text1"/>
        </w:rPr>
      </w:pPr>
      <w:r w:rsidRPr="00835053">
        <w:rPr>
          <w:color w:val="000000" w:themeColor="text1"/>
        </w:rPr>
        <w:t xml:space="preserve">Pristorjni upravni organ odloči o opustitvi nadzora nad radioaktivno snovjo, če radioaktivna snov po opustitvi nadzora v enem letu ne more povzročiti skupinske doze večje od 1 človek Sv in efektivna doza na kateregakoli posameznika iz prebivalstva v enem letu zaradi radioaktivne snovi ne more preseči 10 </w:t>
      </w:r>
      <w:r w:rsidRPr="00835053">
        <w:rPr>
          <w:rFonts w:cstheme="minorHAnsi"/>
          <w:color w:val="000000" w:themeColor="text1"/>
        </w:rPr>
        <w:t>µ</w:t>
      </w:r>
      <w:r w:rsidRPr="00835053">
        <w:rPr>
          <w:color w:val="000000" w:themeColor="text1"/>
        </w:rPr>
        <w:t>SV.</w:t>
      </w:r>
    </w:p>
    <w:p w:rsidR="00835053" w:rsidRDefault="00835053" w:rsidP="004D42E2">
      <w:pPr>
        <w:rPr>
          <w:color w:val="000000" w:themeColor="text1"/>
        </w:rPr>
      </w:pPr>
      <w:r>
        <w:rPr>
          <w:color w:val="000000" w:themeColor="text1"/>
        </w:rPr>
        <w:t>Pristojni upravni organ ugotovi izpolnjevanje pogojev za opustitev nadzora nad radioaktivnimi snovmi v dovolnjenju za uporabo vira sevanja.</w:t>
      </w:r>
    </w:p>
    <w:p w:rsidR="00835053" w:rsidRDefault="00835053" w:rsidP="00835053">
      <w:pPr>
        <w:rPr>
          <w:color w:val="000000" w:themeColor="text1"/>
        </w:rPr>
      </w:pPr>
      <w:r>
        <w:rPr>
          <w:color w:val="000000" w:themeColor="text1"/>
        </w:rPr>
        <w:t>O opustitvi nadzora nad radioaktivnimi snovmi mora uporabnik vira sevanja voditi evidenco, ki vsebuje prevsem podatke o dnevu opustitve nadzora, količini radioaktivnih snovi in načinu ravnanja po opustivi nadzora nad radioaktivnimi snovmi.</w:t>
      </w:r>
    </w:p>
    <w:p w:rsidR="00835053" w:rsidRDefault="00835053" w:rsidP="00835053">
      <w:pPr>
        <w:rPr>
          <w:color w:val="000000" w:themeColor="text1"/>
        </w:rPr>
      </w:pPr>
      <w:r>
        <w:rPr>
          <w:color w:val="000000" w:themeColor="text1"/>
        </w:rPr>
        <w:t>Pred opustitvijo nadzora nad radioaktivnimi snovmi mora uporabnik o nameravani opustitvi nadzora obvestiti pristojni upravni organ.</w:t>
      </w:r>
    </w:p>
    <w:p w:rsidR="0012217E" w:rsidRDefault="0012217E" w:rsidP="00835053">
      <w:pPr>
        <w:rPr>
          <w:color w:val="000000" w:themeColor="text1"/>
        </w:rPr>
      </w:pPr>
    </w:p>
    <w:p w:rsidR="0012217E" w:rsidRDefault="0012217E" w:rsidP="00835053">
      <w:pPr>
        <w:pStyle w:val="Odstavekseznama"/>
        <w:numPr>
          <w:ilvl w:val="0"/>
          <w:numId w:val="1"/>
        </w:numPr>
        <w:shd w:val="clear" w:color="auto" w:fill="FFFFFF" w:themeFill="background1"/>
        <w:rPr>
          <w:b/>
          <w:color w:val="000000" w:themeColor="text1"/>
        </w:rPr>
      </w:pPr>
      <w:r>
        <w:rPr>
          <w:b/>
          <w:color w:val="000000" w:themeColor="text1"/>
        </w:rPr>
        <w:t>VPRAŠANJE: Uredba, direktiv</w:t>
      </w:r>
      <w:r w:rsidRPr="0012217E">
        <w:rPr>
          <w:b/>
          <w:color w:val="000000" w:themeColor="text1"/>
        </w:rPr>
        <w:t>a EU – razlike?</w:t>
      </w:r>
    </w:p>
    <w:p w:rsidR="0012217E" w:rsidRDefault="0012217E" w:rsidP="0012217E">
      <w:pPr>
        <w:shd w:val="clear" w:color="auto" w:fill="FFFFFF" w:themeFill="background1"/>
        <w:rPr>
          <w:color w:val="000000" w:themeColor="text1"/>
        </w:rPr>
      </w:pPr>
      <w:r>
        <w:rPr>
          <w:color w:val="000000" w:themeColor="text1"/>
        </w:rPr>
        <w:t xml:space="preserve">Uredba se splošno uporablja. Zavezujoča je v celoti in se neposredno uporablja v vseh državah članicah. </w:t>
      </w:r>
    </w:p>
    <w:p w:rsidR="0012217E" w:rsidRDefault="0012217E" w:rsidP="0012217E">
      <w:pPr>
        <w:shd w:val="clear" w:color="auto" w:fill="FFFFFF" w:themeFill="background1"/>
        <w:rPr>
          <w:color w:val="000000" w:themeColor="text1"/>
        </w:rPr>
      </w:pPr>
      <w:r>
        <w:rPr>
          <w:color w:val="000000" w:themeColor="text1"/>
        </w:rPr>
        <w:t>Direktiva je za vsako državo članico, na katero je naslovnjena, zavezujoča glede cilja, ki ga je treba doseči, vendar prepušča nacionalnim organom izbiro oblike in metod.</w:t>
      </w:r>
    </w:p>
    <w:p w:rsidR="0012217E" w:rsidRDefault="0012217E" w:rsidP="0012217E">
      <w:pPr>
        <w:shd w:val="clear" w:color="auto" w:fill="FFFFFF" w:themeFill="background1"/>
        <w:rPr>
          <w:color w:val="000000" w:themeColor="text1"/>
        </w:rPr>
      </w:pPr>
      <w:r>
        <w:rPr>
          <w:color w:val="000000" w:themeColor="text1"/>
        </w:rPr>
        <w:t>Odločba je v celoti zavezujoča za vse, na katere je naslovljena.</w:t>
      </w:r>
    </w:p>
    <w:p w:rsidR="0012217E" w:rsidRDefault="0012217E" w:rsidP="0012217E">
      <w:pPr>
        <w:shd w:val="clear" w:color="auto" w:fill="FFFFFF" w:themeFill="background1"/>
        <w:rPr>
          <w:color w:val="000000" w:themeColor="text1"/>
        </w:rPr>
      </w:pPr>
      <w:r>
        <w:rPr>
          <w:color w:val="000000" w:themeColor="text1"/>
        </w:rPr>
        <w:t>Priporočila in mnenja niso zavezujoča.</w:t>
      </w:r>
    </w:p>
    <w:p w:rsidR="00E824A9" w:rsidRDefault="00E824A9" w:rsidP="0012217E">
      <w:pPr>
        <w:shd w:val="clear" w:color="auto" w:fill="FFFFFF" w:themeFill="background1"/>
        <w:rPr>
          <w:color w:val="000000" w:themeColor="text1"/>
        </w:rPr>
      </w:pPr>
    </w:p>
    <w:p w:rsidR="00E824A9" w:rsidRDefault="00E824A9" w:rsidP="00E824A9">
      <w:pPr>
        <w:pStyle w:val="Odstavekseznama"/>
        <w:numPr>
          <w:ilvl w:val="0"/>
          <w:numId w:val="1"/>
        </w:numPr>
        <w:rPr>
          <w:b/>
          <w:color w:val="000000" w:themeColor="text1"/>
        </w:rPr>
      </w:pPr>
      <w:r w:rsidRPr="00E824A9">
        <w:rPr>
          <w:b/>
          <w:color w:val="000000" w:themeColor="text1"/>
        </w:rPr>
        <w:lastRenderedPageBreak/>
        <w:t>VPRAŠANJE: Varstvo pred sevanji, varnost, varovanje vira?</w:t>
      </w:r>
    </w:p>
    <w:p w:rsidR="00E824A9" w:rsidRDefault="00E824A9" w:rsidP="00E824A9">
      <w:pPr>
        <w:rPr>
          <w:color w:val="000000" w:themeColor="text1"/>
        </w:rPr>
      </w:pPr>
      <w:r>
        <w:rPr>
          <w:color w:val="000000" w:themeColor="text1"/>
        </w:rPr>
        <w:t xml:space="preserve">VARSTVO PRED IONIZIRAJOČIMI SEVANJI: so tehnični in organizacijski ukrepi, s katerimi se zagotavljata varstvo ljudi pred ionizirajočimi sevanji </w:t>
      </w:r>
      <w:r w:rsidR="00266453">
        <w:rPr>
          <w:color w:val="000000" w:themeColor="text1"/>
        </w:rPr>
        <w:t>pri uporabi virov sevanja, pri izvajanju dejavnosti na območju naravnih virov sevanja, med izvajanjem intervencijskih ukrepov in pri sanaciji izrednega dogodka ter ukrepi sevalne varnosti.</w:t>
      </w:r>
    </w:p>
    <w:p w:rsidR="00266453" w:rsidRDefault="00266453" w:rsidP="00266453">
      <w:pPr>
        <w:autoSpaceDE w:val="0"/>
        <w:autoSpaceDN w:val="0"/>
        <w:adjustRightInd w:val="0"/>
        <w:spacing w:after="0" w:line="240" w:lineRule="auto"/>
        <w:rPr>
          <w:color w:val="000000" w:themeColor="text1"/>
        </w:rPr>
      </w:pPr>
      <w:r>
        <w:rPr>
          <w:color w:val="000000" w:themeColor="text1"/>
        </w:rPr>
        <w:t>SEVALNA VARNOST: so tehnični in organizacijski ukrepi v jedrskem, sevalnem ali v manj pomembnem sevalnem objektu, s katerim se doseže varno obratovanje objekta, preprečuje izredne dogodke ali ublažijo posledice teh dogodkov ter zagotovi varstvo izpostavljenih delavceV, prebivalstva in okolja pred ionizirajočimi sevanji.</w:t>
      </w:r>
    </w:p>
    <w:p w:rsidR="00266453" w:rsidRDefault="00266453" w:rsidP="00266453">
      <w:pPr>
        <w:autoSpaceDE w:val="0"/>
        <w:autoSpaceDN w:val="0"/>
        <w:adjustRightInd w:val="0"/>
        <w:spacing w:before="240" w:after="0" w:line="240" w:lineRule="auto"/>
        <w:rPr>
          <w:color w:val="000000" w:themeColor="text1"/>
        </w:rPr>
      </w:pPr>
      <w:r>
        <w:rPr>
          <w:color w:val="000000" w:themeColor="text1"/>
        </w:rPr>
        <w:t>JEDRSKA VARNOST: so tehnični in organizacijski ukrepi, s katerimi se doseže varno obratovanje jedrskega objekta, preprečuje izredne dogodke ali ublažijo posledice teh dogodkov ter varuje izpostavljene delavce, prebivalstvo in okolje pred ionizirajočimi sevanji.</w:t>
      </w:r>
    </w:p>
    <w:p w:rsidR="00AB6D40" w:rsidRDefault="00AB6D40" w:rsidP="00266453">
      <w:pPr>
        <w:autoSpaceDE w:val="0"/>
        <w:autoSpaceDN w:val="0"/>
        <w:adjustRightInd w:val="0"/>
        <w:spacing w:before="240" w:after="0" w:line="240" w:lineRule="auto"/>
        <w:rPr>
          <w:color w:val="000000" w:themeColor="text1"/>
        </w:rPr>
      </w:pPr>
      <w:r>
        <w:rPr>
          <w:color w:val="000000" w:themeColor="text1"/>
        </w:rPr>
        <w:t>FIZIČNO VAROVANJE: so ukrepi fizičnega in tehničnega varovanja v objektu ali na napravi z jedrsko ali radioaktivno snovjo, s katerimi se preprečuje kazniva ravnanja, ter načrt ukrepov ob takih ravnanjih.</w:t>
      </w:r>
    </w:p>
    <w:p w:rsidR="00E8503F" w:rsidRDefault="00E8503F" w:rsidP="00E8503F">
      <w:pPr>
        <w:shd w:val="clear" w:color="auto" w:fill="FFFFFF" w:themeFill="background1"/>
        <w:rPr>
          <w:color w:val="000000" w:themeColor="text1"/>
        </w:rPr>
      </w:pPr>
    </w:p>
    <w:p w:rsidR="00E8503F" w:rsidRDefault="00E8503F" w:rsidP="00E8503F">
      <w:pPr>
        <w:pStyle w:val="Odstavekseznama"/>
        <w:numPr>
          <w:ilvl w:val="0"/>
          <w:numId w:val="1"/>
        </w:numPr>
        <w:shd w:val="clear" w:color="auto" w:fill="FFFFFF" w:themeFill="background1"/>
        <w:rPr>
          <w:b/>
          <w:color w:val="000000" w:themeColor="text1"/>
        </w:rPr>
      </w:pPr>
      <w:r w:rsidRPr="00E8503F">
        <w:rPr>
          <w:b/>
          <w:color w:val="000000" w:themeColor="text1"/>
        </w:rPr>
        <w:t>VPRAŠANJE: Katere dokumente potrebujemo za prevoz radioaktivnega tovora?</w:t>
      </w:r>
    </w:p>
    <w:p w:rsidR="00E8503F" w:rsidRPr="00834074" w:rsidRDefault="00834074" w:rsidP="00E8503F">
      <w:pPr>
        <w:shd w:val="clear" w:color="auto" w:fill="FFFFFF" w:themeFill="background1"/>
        <w:rPr>
          <w:color w:val="000000" w:themeColor="text1"/>
        </w:rPr>
      </w:pPr>
      <w:r w:rsidRPr="00834074">
        <w:rPr>
          <w:color w:val="000000" w:themeColor="text1"/>
        </w:rPr>
        <w:t>Za tranzit jesrskih snovi in vire sevanja s pomembno aktivnostjo je treba pridobiti dovoljenje Uprave za jedrsko varnost.</w:t>
      </w:r>
    </w:p>
    <w:p w:rsidR="00E824A9" w:rsidRPr="0012217E" w:rsidRDefault="00E824A9" w:rsidP="0012217E">
      <w:pPr>
        <w:shd w:val="clear" w:color="auto" w:fill="FFFFFF" w:themeFill="background1"/>
        <w:rPr>
          <w:color w:val="000000" w:themeColor="text1"/>
        </w:rPr>
      </w:pPr>
    </w:p>
    <w:p w:rsidR="004D42E2" w:rsidRPr="007B2629" w:rsidRDefault="004D42E2" w:rsidP="007B2629">
      <w:pPr>
        <w:rPr>
          <w:color w:val="000000" w:themeColor="text1"/>
        </w:rPr>
      </w:pPr>
    </w:p>
    <w:sectPr w:rsidR="004D42E2" w:rsidRPr="007B2629" w:rsidSect="00790A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 Roman">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https://mail.google.com/mail/u/0/images/cleardot.gif" style="width:.6pt;height:.6pt;visibility:visible;mso-wrap-style:square" o:bullet="t">
        <v:imagedata r:id="rId1" o:title="cleardot"/>
      </v:shape>
    </w:pict>
  </w:numPicBullet>
  <w:abstractNum w:abstractNumId="0" w15:restartNumberingAfterBreak="0">
    <w:nsid w:val="11D425D9"/>
    <w:multiLevelType w:val="hybridMultilevel"/>
    <w:tmpl w:val="448030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53523A9"/>
    <w:multiLevelType w:val="hybridMultilevel"/>
    <w:tmpl w:val="79C862FA"/>
    <w:lvl w:ilvl="0" w:tplc="87D4559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F75FF2"/>
    <w:multiLevelType w:val="hybridMultilevel"/>
    <w:tmpl w:val="2A8458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4365EDD"/>
    <w:multiLevelType w:val="hybridMultilevel"/>
    <w:tmpl w:val="448030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37667A0"/>
    <w:multiLevelType w:val="hybridMultilevel"/>
    <w:tmpl w:val="24CCF4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EBE46B5"/>
    <w:multiLevelType w:val="hybridMultilevel"/>
    <w:tmpl w:val="4A006BC6"/>
    <w:lvl w:ilvl="0" w:tplc="3DF2B9B8">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0917"/>
    <w:rsid w:val="00027765"/>
    <w:rsid w:val="00035F87"/>
    <w:rsid w:val="000364A3"/>
    <w:rsid w:val="00051FF9"/>
    <w:rsid w:val="0006718C"/>
    <w:rsid w:val="0007581D"/>
    <w:rsid w:val="00090A8B"/>
    <w:rsid w:val="000E0917"/>
    <w:rsid w:val="000F3472"/>
    <w:rsid w:val="0012116A"/>
    <w:rsid w:val="0012217E"/>
    <w:rsid w:val="001528A3"/>
    <w:rsid w:val="001738E9"/>
    <w:rsid w:val="001914E8"/>
    <w:rsid w:val="001A1955"/>
    <w:rsid w:val="001E3DD7"/>
    <w:rsid w:val="002006F7"/>
    <w:rsid w:val="00231EC9"/>
    <w:rsid w:val="00235890"/>
    <w:rsid w:val="0026505D"/>
    <w:rsid w:val="00266453"/>
    <w:rsid w:val="00274A55"/>
    <w:rsid w:val="00324271"/>
    <w:rsid w:val="00371562"/>
    <w:rsid w:val="00382799"/>
    <w:rsid w:val="003939D7"/>
    <w:rsid w:val="003B26CB"/>
    <w:rsid w:val="003D4571"/>
    <w:rsid w:val="003E4285"/>
    <w:rsid w:val="00413C71"/>
    <w:rsid w:val="004369FD"/>
    <w:rsid w:val="00482C9C"/>
    <w:rsid w:val="00497001"/>
    <w:rsid w:val="004D42E2"/>
    <w:rsid w:val="004D4A9D"/>
    <w:rsid w:val="00527111"/>
    <w:rsid w:val="00531F48"/>
    <w:rsid w:val="00557441"/>
    <w:rsid w:val="005A7EE6"/>
    <w:rsid w:val="005B0000"/>
    <w:rsid w:val="005F5928"/>
    <w:rsid w:val="00607506"/>
    <w:rsid w:val="0064218E"/>
    <w:rsid w:val="006458EE"/>
    <w:rsid w:val="006848C5"/>
    <w:rsid w:val="006C6FCE"/>
    <w:rsid w:val="00761E08"/>
    <w:rsid w:val="00780163"/>
    <w:rsid w:val="00782AD0"/>
    <w:rsid w:val="00790AC3"/>
    <w:rsid w:val="007A3318"/>
    <w:rsid w:val="007B083B"/>
    <w:rsid w:val="007B2629"/>
    <w:rsid w:val="007D0750"/>
    <w:rsid w:val="007F72EB"/>
    <w:rsid w:val="00834074"/>
    <w:rsid w:val="00835053"/>
    <w:rsid w:val="0083714E"/>
    <w:rsid w:val="00872353"/>
    <w:rsid w:val="008D0705"/>
    <w:rsid w:val="008D0F56"/>
    <w:rsid w:val="008F4404"/>
    <w:rsid w:val="009317D8"/>
    <w:rsid w:val="00945D4F"/>
    <w:rsid w:val="009B1443"/>
    <w:rsid w:val="009B76C7"/>
    <w:rsid w:val="009B7835"/>
    <w:rsid w:val="009D37CB"/>
    <w:rsid w:val="009D3962"/>
    <w:rsid w:val="00A045B1"/>
    <w:rsid w:val="00A456C0"/>
    <w:rsid w:val="00A50F6B"/>
    <w:rsid w:val="00A760EB"/>
    <w:rsid w:val="00A82F86"/>
    <w:rsid w:val="00AB6D40"/>
    <w:rsid w:val="00AC0247"/>
    <w:rsid w:val="00AE2510"/>
    <w:rsid w:val="00AF6237"/>
    <w:rsid w:val="00B01179"/>
    <w:rsid w:val="00B0478D"/>
    <w:rsid w:val="00B1070A"/>
    <w:rsid w:val="00B21921"/>
    <w:rsid w:val="00B2280E"/>
    <w:rsid w:val="00B559A6"/>
    <w:rsid w:val="00B843B9"/>
    <w:rsid w:val="00BA1A66"/>
    <w:rsid w:val="00BB7FA6"/>
    <w:rsid w:val="00C27422"/>
    <w:rsid w:val="00C33606"/>
    <w:rsid w:val="00C73CA3"/>
    <w:rsid w:val="00C82DF9"/>
    <w:rsid w:val="00C90AF3"/>
    <w:rsid w:val="00CA06E0"/>
    <w:rsid w:val="00CD4EC9"/>
    <w:rsid w:val="00CF166B"/>
    <w:rsid w:val="00CF79CE"/>
    <w:rsid w:val="00D100A5"/>
    <w:rsid w:val="00D23A25"/>
    <w:rsid w:val="00D32339"/>
    <w:rsid w:val="00D35F30"/>
    <w:rsid w:val="00D60D0E"/>
    <w:rsid w:val="00D80B5C"/>
    <w:rsid w:val="00D8698D"/>
    <w:rsid w:val="00D977E5"/>
    <w:rsid w:val="00DA56FB"/>
    <w:rsid w:val="00E15A09"/>
    <w:rsid w:val="00E51FF2"/>
    <w:rsid w:val="00E5481D"/>
    <w:rsid w:val="00E679F5"/>
    <w:rsid w:val="00E824A9"/>
    <w:rsid w:val="00E829D1"/>
    <w:rsid w:val="00E84468"/>
    <w:rsid w:val="00E8503F"/>
    <w:rsid w:val="00E940AC"/>
    <w:rsid w:val="00ED6E4B"/>
    <w:rsid w:val="00EF07BC"/>
    <w:rsid w:val="00F20DA9"/>
    <w:rsid w:val="00F57A57"/>
    <w:rsid w:val="00F60E09"/>
    <w:rsid w:val="00FD7981"/>
    <w:rsid w:val="00FE14B8"/>
    <w:rsid w:val="00FF01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F640"/>
  <w15:docId w15:val="{7423769B-08E6-4166-BE71-27FBBDA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90AC3"/>
  </w:style>
  <w:style w:type="paragraph" w:styleId="Naslov1">
    <w:name w:val="heading 1"/>
    <w:basedOn w:val="Navaden"/>
    <w:next w:val="Navaden"/>
    <w:link w:val="Naslov1Znak"/>
    <w:autoRedefine/>
    <w:uiPriority w:val="99"/>
    <w:qFormat/>
    <w:rsid w:val="001738E9"/>
    <w:pPr>
      <w:keepNext/>
      <w:keepLines/>
      <w:spacing w:before="480" w:after="0"/>
      <w:outlineLvl w:val="0"/>
    </w:pPr>
    <w:rPr>
      <w:rFonts w:ascii="Arial" w:hAnsi="Arial" w:cs="Cambria"/>
      <w:b/>
      <w:bCs/>
      <w:sz w:val="32"/>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1738E9"/>
    <w:rPr>
      <w:rFonts w:ascii="Arial" w:hAnsi="Arial" w:cs="Cambria"/>
      <w:b/>
      <w:bCs/>
      <w:sz w:val="32"/>
      <w:szCs w:val="28"/>
    </w:rPr>
  </w:style>
  <w:style w:type="paragraph" w:styleId="Odstavekseznama">
    <w:name w:val="List Paragraph"/>
    <w:basedOn w:val="Navaden"/>
    <w:uiPriority w:val="99"/>
    <w:qFormat/>
    <w:rsid w:val="000E0917"/>
    <w:pPr>
      <w:ind w:left="720"/>
      <w:contextualSpacing/>
    </w:pPr>
  </w:style>
  <w:style w:type="paragraph" w:styleId="Besedilooblaka">
    <w:name w:val="Balloon Text"/>
    <w:basedOn w:val="Navaden"/>
    <w:link w:val="BesedilooblakaZnak"/>
    <w:uiPriority w:val="99"/>
    <w:semiHidden/>
    <w:unhideWhenUsed/>
    <w:rsid w:val="00B219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21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3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CE76EEC-8786-45CB-9ABA-AAC16D3A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3363</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Nejc</dc:creator>
  <cp:lastModifiedBy>Luka</cp:lastModifiedBy>
  <cp:revision>3</cp:revision>
  <dcterms:created xsi:type="dcterms:W3CDTF">2014-05-31T16:41:00Z</dcterms:created>
  <dcterms:modified xsi:type="dcterms:W3CDTF">2020-10-25T14:20:00Z</dcterms:modified>
</cp:coreProperties>
</file>