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AKTIVNOST </w:t>
      </w:r>
    </w:p>
    <w:tbl>
      <w:tblPr>
        <w:tblStyle w:val="Table1"/>
        <w:tblW w:w="9212.0" w:type="dxa"/>
        <w:jc w:val="left"/>
        <w:tblInd w:w="0.0" w:type="dxa"/>
        <w:tblBorders>
          <w:top w:color="000000" w:space="0" w:sz="8" w:val="single"/>
          <w:left w:color="000000" w:space="0" w:sz="4" w:val="single"/>
          <w:bottom w:color="000000" w:space="0" w:sz="8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4606"/>
        <w:gridCol w:w="4606"/>
        <w:tblGridChange w:id="0">
          <w:tblGrid>
            <w:gridCol w:w="4606"/>
            <w:gridCol w:w="4606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PODROČJE OKUPACIJE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SUBKATEGORIJA</w:t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DA: osnovne dnevne akt.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DA: širše dnevne akt.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Počitek in spanje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Šolanje/izobraževanje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Delo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Igra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Prosti čas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Sodelovanje v družbi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2.0" w:type="dxa"/>
        <w:jc w:val="left"/>
        <w:tblInd w:w="0.0" w:type="dxa"/>
        <w:tblBorders>
          <w:top w:color="000000" w:space="0" w:sz="8" w:val="single"/>
          <w:left w:color="000000" w:space="0" w:sz="4" w:val="single"/>
          <w:bottom w:color="000000" w:space="0" w:sz="8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6127"/>
        <w:tblGridChange w:id="0">
          <w:tblGrid>
            <w:gridCol w:w="3085"/>
            <w:gridCol w:w="6127"/>
          </w:tblGrid>
        </w:tblGridChange>
      </w:tblGrid>
      <w:tr>
        <w:tc>
          <w:tcPr/>
          <w:p w:rsidR="00000000" w:rsidDel="00000000" w:rsidP="00000000" w:rsidRDefault="00000000" w:rsidRPr="00000000" w14:paraId="0000001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Objekti in njihove značilnosti: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Prostorske zahteve: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Socialne zahteve: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Zaporedje in čas: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AKTIVNOST</w:t>
      </w:r>
    </w:p>
    <w:p w:rsidR="00000000" w:rsidDel="00000000" w:rsidP="00000000" w:rsidRDefault="00000000" w:rsidRPr="00000000" w14:paraId="0000003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ZAHTEVANE TELESNE FUNKCIJE</w:t>
      </w:r>
    </w:p>
    <w:tbl>
      <w:tblPr>
        <w:tblStyle w:val="Table3"/>
        <w:tblW w:w="9268.0" w:type="dxa"/>
        <w:jc w:val="left"/>
        <w:tblInd w:w="0.0" w:type="dxa"/>
        <w:tblBorders>
          <w:top w:color="000000" w:space="0" w:sz="8" w:val="single"/>
          <w:left w:color="000000" w:space="0" w:sz="4" w:val="single"/>
          <w:bottom w:color="000000" w:space="0" w:sz="8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0"/>
        <w:gridCol w:w="1023"/>
        <w:gridCol w:w="1080"/>
        <w:gridCol w:w="1024"/>
        <w:gridCol w:w="3071"/>
        <w:tblGridChange w:id="0">
          <w:tblGrid>
            <w:gridCol w:w="3070"/>
            <w:gridCol w:w="1023"/>
            <w:gridCol w:w="1080"/>
            <w:gridCol w:w="1024"/>
            <w:gridCol w:w="3071"/>
          </w:tblGrid>
        </w:tblGridChange>
      </w:tblGrid>
      <w:tr>
        <w:tc>
          <w:tcPr/>
          <w:p w:rsidR="00000000" w:rsidDel="00000000" w:rsidP="00000000" w:rsidRDefault="00000000" w:rsidRPr="00000000" w14:paraId="00000037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Funkcija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Nima</w:t>
            </w:r>
          </w:p>
          <w:p w:rsidR="00000000" w:rsidDel="00000000" w:rsidP="00000000" w:rsidRDefault="00000000" w:rsidRPr="00000000" w14:paraId="00000039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Mali</w:t>
            </w:r>
          </w:p>
          <w:p w:rsidR="00000000" w:rsidDel="00000000" w:rsidP="00000000" w:rsidRDefault="00000000" w:rsidRPr="00000000" w14:paraId="0000003C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Velik  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Pomen za izvedbo akt.</w:t>
            </w:r>
          </w:p>
          <w:p w:rsidR="00000000" w:rsidDel="00000000" w:rsidP="00000000" w:rsidRDefault="00000000" w:rsidRPr="00000000" w14:paraId="0000003F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Kako je uporabljena?</w:t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Specifične duševne funkcije</w:t>
      </w:r>
      <w:r w:rsidDel="00000000" w:rsidR="00000000" w:rsidRPr="00000000">
        <w:rPr>
          <w:rtl w:val="0"/>
        </w:rPr>
      </w:r>
    </w:p>
    <w:tbl>
      <w:tblPr>
        <w:tblStyle w:val="Table4"/>
        <w:tblW w:w="9268.0" w:type="dxa"/>
        <w:jc w:val="left"/>
        <w:tblInd w:w="0.0" w:type="dxa"/>
        <w:tblBorders>
          <w:top w:color="000000" w:space="0" w:sz="8" w:val="single"/>
          <w:left w:color="000000" w:space="0" w:sz="4" w:val="single"/>
          <w:bottom w:color="000000" w:space="0" w:sz="8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0"/>
        <w:gridCol w:w="1023"/>
        <w:gridCol w:w="1080"/>
        <w:gridCol w:w="1024"/>
        <w:gridCol w:w="3071"/>
        <w:tblGridChange w:id="0">
          <w:tblGrid>
            <w:gridCol w:w="3070"/>
            <w:gridCol w:w="1023"/>
            <w:gridCol w:w="1080"/>
            <w:gridCol w:w="1024"/>
            <w:gridCol w:w="3071"/>
          </w:tblGrid>
        </w:tblGridChange>
      </w:tblGrid>
      <w:tr>
        <w:tc>
          <w:tcPr/>
          <w:p w:rsidR="00000000" w:rsidDel="00000000" w:rsidP="00000000" w:rsidRDefault="00000000" w:rsidRPr="00000000" w14:paraId="00000041">
            <w:pPr>
              <w:rPr>
                <w:color w:val="94c6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3e3d2d"/>
                <w:sz w:val="20"/>
                <w:szCs w:val="20"/>
                <w:rtl w:val="0"/>
              </w:rPr>
              <w:t xml:space="preserve">Višje kognitivne funkcije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</w:t>
            </w:r>
            <w:r w:rsidDel="00000000" w:rsidR="00000000" w:rsidRPr="00000000">
              <w:rPr>
                <w:color w:val="3e3d2d"/>
                <w:sz w:val="20"/>
                <w:szCs w:val="20"/>
                <w:rtl w:val="0"/>
              </w:rPr>
              <w:t xml:space="preserve">o opisane kot funkcije, ki omogočajo adaptacijo na situacijo, abstraktno mišljenje, planiranje za prihodnost.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pozornosti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specifične duševne funkcije osredotočanja na zunanje dražljaje ali notranje doživljanje v določenem času.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spomina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specifične duševne funkcije sprejemanja in shranjevanja informacij ter po potrebi njihovega priklica.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Psihomotorične funkcije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specifične duševne funkcije nadzora motoričnih in psiholoških dogajanj na telesni ravni.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čustev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specifične duševne funkcije, povezane z občutji in čustvenimi sestavinami duševnih procesov.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dojemanja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(percepcije) so specifične duševne funkcije prepoznavanja in interpretacije čutnih dražljajev.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Miselne funkcije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duševne funkcije, povezane s predstavno komponento duševnosti.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Doživljanje sebe in časa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specifične duševne funkcije, povezane z zavedanjem lastne identitete, telesa in pozicije v realnosti neposrednega okolja in časa.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Globalne duševne funkcije</w:t>
      </w:r>
    </w:p>
    <w:tbl>
      <w:tblPr>
        <w:tblStyle w:val="Table5"/>
        <w:tblW w:w="9268.0" w:type="dxa"/>
        <w:jc w:val="left"/>
        <w:tblInd w:w="0.0" w:type="dxa"/>
        <w:tblBorders>
          <w:top w:color="000000" w:space="0" w:sz="8" w:val="single"/>
          <w:left w:color="000000" w:space="0" w:sz="4" w:val="single"/>
          <w:bottom w:color="000000" w:space="0" w:sz="8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0"/>
        <w:gridCol w:w="1023"/>
        <w:gridCol w:w="1080"/>
        <w:gridCol w:w="1024"/>
        <w:gridCol w:w="3071"/>
        <w:tblGridChange w:id="0">
          <w:tblGrid>
            <w:gridCol w:w="3070"/>
            <w:gridCol w:w="1023"/>
            <w:gridCol w:w="1080"/>
            <w:gridCol w:w="1024"/>
            <w:gridCol w:w="3071"/>
          </w:tblGrid>
        </w:tblGridChange>
      </w:tblGrid>
      <w:tr>
        <w:tc>
          <w:tcPr/>
          <w:p w:rsidR="00000000" w:rsidDel="00000000" w:rsidP="00000000" w:rsidRDefault="00000000" w:rsidRPr="00000000" w14:paraId="0000006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zavesti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splošne duševne funkcije stanja zavedanja in pozornosti, vključno z jasnostjo in neprekinjenostjo budnega stanja.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orientacije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splošne duševne funkcije zavedanja odnosa do sebe, drugih, časa in okolja.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Psihosocialne funkcije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splošne duševne funkcije, potrebne za razumevanje in konstruktivno povezovanje  različnih duševnih funkcij, vključno z vsemi spoznavnimi funkcijami in njihovim razvojem tekom življenja.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temperamenta in značaja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splošne duševne funkcije – posameznikove prirojene nagnjenosti, da se na okoliščine odziva  na določen način, vključno s skupino duševnih značilnosti, ki posameznika razlikuje od ostalih.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energije in zagona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splošne duševne funkcije fizioloških in psiholoških mehanizmov, ki povzročijo, da posameznik vztrajno napreduje proti zadovoljitvi specifičnih potreb in splošnih ciljev.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spanja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splošne duševne funkcije periodičnega, ponovljivega in selektivnega telesnega in duševnega odklopa iz neposrednega okolja, ki ga spremljajo fiziološke spremembe.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Funkcije čutil in bolečine</w:t>
      </w:r>
    </w:p>
    <w:tbl>
      <w:tblPr>
        <w:tblStyle w:val="Table6"/>
        <w:tblW w:w="9268.0" w:type="dxa"/>
        <w:jc w:val="left"/>
        <w:tblInd w:w="0.0" w:type="dxa"/>
        <w:tblBorders>
          <w:top w:color="000000" w:space="0" w:sz="8" w:val="single"/>
          <w:left w:color="000000" w:space="0" w:sz="4" w:val="single"/>
          <w:bottom w:color="000000" w:space="0" w:sz="8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0"/>
        <w:gridCol w:w="1023"/>
        <w:gridCol w:w="1080"/>
        <w:gridCol w:w="1024"/>
        <w:gridCol w:w="3071"/>
        <w:tblGridChange w:id="0">
          <w:tblGrid>
            <w:gridCol w:w="3070"/>
            <w:gridCol w:w="1023"/>
            <w:gridCol w:w="1080"/>
            <w:gridCol w:w="1024"/>
            <w:gridCol w:w="3071"/>
          </w:tblGrid>
        </w:tblGridChange>
      </w:tblGrid>
      <w:tr>
        <w:tc>
          <w:tcPr/>
          <w:p w:rsidR="00000000" w:rsidDel="00000000" w:rsidP="00000000" w:rsidRDefault="00000000" w:rsidRPr="00000000" w14:paraId="0000008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Vid in sorodne funkcije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funkcije čutil za zaznavanje prisotnosti svetlobe in zaznavanje oblike, velikosti  in barve vidnih dražljajev.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sluha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funkcije čutil za zaznavanje zvoka in razločevanje lokacije, tonske višine, glasnosti in kakovosti zvoka.</w:t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Vestibularne funkcije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zaznavanje funkcije notranjega ušesa, povezane s položajem, ravnotežjem in gibanjem.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okusa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funkcije čutil za zaznavanje grenkega, sladkega, kislega in slanega.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voha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funkcije čutil za zaznavanje dišav in vonjav.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Proprioceptivne funkcije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funkcije čutil za zaznavanje relativnega položaja telesnih delov.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dotika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 funkcije čutil za zaznavanje površin in njihove teksture ali lastnosti.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Občutek bolečine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zaznavanje neprijetnega občutka, ki nakazuje možno ali dejansko poškodbo telesne zgradbe.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Občutek za temperaturo in pritisk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funkcije čutil za zaznavanje temperature, vibracije, pritiska in škodljivih dražljajev.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Glasovne in govorne funkcije</w:t>
      </w:r>
    </w:p>
    <w:tbl>
      <w:tblPr>
        <w:tblStyle w:val="Table7"/>
        <w:tblW w:w="9268.0" w:type="dxa"/>
        <w:jc w:val="left"/>
        <w:tblInd w:w="0.0" w:type="dxa"/>
        <w:tblBorders>
          <w:top w:color="000000" w:space="0" w:sz="8" w:val="single"/>
          <w:left w:color="000000" w:space="0" w:sz="4" w:val="single"/>
          <w:bottom w:color="000000" w:space="0" w:sz="8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0"/>
        <w:gridCol w:w="1023"/>
        <w:gridCol w:w="1080"/>
        <w:gridCol w:w="1024"/>
        <w:gridCol w:w="3071"/>
        <w:tblGridChange w:id="0">
          <w:tblGrid>
            <w:gridCol w:w="3070"/>
            <w:gridCol w:w="1023"/>
            <w:gridCol w:w="1080"/>
            <w:gridCol w:w="1024"/>
            <w:gridCol w:w="3071"/>
          </w:tblGrid>
        </w:tblGridChange>
      </w:tblGrid>
      <w:tr>
        <w:tc>
          <w:tcPr/>
          <w:p w:rsidR="00000000" w:rsidDel="00000000" w:rsidP="00000000" w:rsidRDefault="00000000" w:rsidRPr="00000000" w14:paraId="000000B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Glasovne funkcije - funkcije ustvarjanja različnih glasov s pretokom zraka skozi grlo.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govornega toka in ritma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funkcije tvorbe toka in hitrosti govora.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drugačnega glasovnega izražanja</w:t>
            </w:r>
            <w:r w:rsidDel="00000000" w:rsidR="00000000" w:rsidRPr="00000000">
              <w:rPr>
                <w:rtl w:val="0"/>
              </w:rPr>
              <w:t xml:space="preserve"> - 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unkcije tvorbe drugačnih načinov  glasovnega izražanja.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Funkcije živčevja, mišičja in okostja ter z gibanjem povezane funkcije</w:t>
      </w:r>
    </w:p>
    <w:tbl>
      <w:tblPr>
        <w:tblStyle w:val="Table8"/>
        <w:tblW w:w="9268.0" w:type="dxa"/>
        <w:jc w:val="left"/>
        <w:tblInd w:w="0.0" w:type="dxa"/>
        <w:tblBorders>
          <w:top w:color="000000" w:space="0" w:sz="8" w:val="single"/>
          <w:left w:color="000000" w:space="0" w:sz="4" w:val="single"/>
          <w:bottom w:color="000000" w:space="0" w:sz="8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0"/>
        <w:gridCol w:w="1023"/>
        <w:gridCol w:w="1080"/>
        <w:gridCol w:w="1024"/>
        <w:gridCol w:w="3071"/>
        <w:tblGridChange w:id="0">
          <w:tblGrid>
            <w:gridCol w:w="3070"/>
            <w:gridCol w:w="1023"/>
            <w:gridCol w:w="1080"/>
            <w:gridCol w:w="1024"/>
            <w:gridCol w:w="3071"/>
          </w:tblGrid>
        </w:tblGridChange>
      </w:tblGrid>
      <w:tr>
        <w:tc>
          <w:tcPr/>
          <w:p w:rsidR="00000000" w:rsidDel="00000000" w:rsidP="00000000" w:rsidRDefault="00000000" w:rsidRPr="00000000" w14:paraId="000000C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gibljivosti sklepov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-funkcije obsega in lahkote gibanja.</w:t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stabilnosti sklepov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funkcije ohranjanja strukturne celosti sklepov.</w:t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mišične moči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funkcije, povezane z močjo, ki nastane ob krčenju mišice ali mišične skupine.</w:t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B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mišičnega tonusa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funkcije, povezane z napetostjo v mirujoči mišici in upor ob poskusu pasivnega premika mišice.</w:t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0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mišične vzdržljivosti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funkcije, povezane z vzdrževanjem mišičnega skrčenja za določen čas</w:t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motoričnih refleksov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funkcije nehotnega krčenja mišic, ki ga samodejno izzove specifičen dražljaj.</w:t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nehotnih odzivov z gibom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funkcije nehotnih krčenj velikih mišic ali celotnega telesa, ki jih izzove telesni položaj, ravnotežje ali ogrožujoči dražljaji.</w:t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nadzora hotnih gibov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funkcije , povezane z nadzorom in koordinacijo hotnih gibov.</w:t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Funkcije vzorcev hoje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funkcije gibalnih vzorcev, povezane s hojo, tekom ali drugim gibanjem vsega telesa.</w:t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AKTIVNOST</w:t>
      </w:r>
    </w:p>
    <w:p w:rsidR="00000000" w:rsidDel="00000000" w:rsidP="00000000" w:rsidRDefault="00000000" w:rsidRPr="00000000" w14:paraId="000000FB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Identifikacija funkcij potrebnih za izvedbo aktivnosti</w:t>
      </w:r>
    </w:p>
    <w:tbl>
      <w:tblPr>
        <w:tblStyle w:val="Table9"/>
        <w:tblW w:w="9268.0" w:type="dxa"/>
        <w:jc w:val="left"/>
        <w:tblInd w:w="0.0" w:type="dxa"/>
        <w:tblBorders>
          <w:top w:color="000000" w:space="0" w:sz="8" w:val="single"/>
          <w:left w:color="000000" w:space="0" w:sz="4" w:val="single"/>
          <w:bottom w:color="000000" w:space="0" w:sz="8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70"/>
        <w:gridCol w:w="1023"/>
        <w:gridCol w:w="1080"/>
        <w:gridCol w:w="1024"/>
        <w:gridCol w:w="3071"/>
        <w:tblGridChange w:id="0">
          <w:tblGrid>
            <w:gridCol w:w="3070"/>
            <w:gridCol w:w="1023"/>
            <w:gridCol w:w="1080"/>
            <w:gridCol w:w="1024"/>
            <w:gridCol w:w="3071"/>
          </w:tblGrid>
        </w:tblGridChange>
      </w:tblGrid>
      <w:tr>
        <w:tc>
          <w:tcPr/>
          <w:p w:rsidR="00000000" w:rsidDel="00000000" w:rsidP="00000000" w:rsidRDefault="00000000" w:rsidRPr="00000000" w14:paraId="000000FC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Mišice</w:t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Nima</w:t>
            </w:r>
          </w:p>
          <w:p w:rsidR="00000000" w:rsidDel="00000000" w:rsidP="00000000" w:rsidRDefault="00000000" w:rsidRPr="00000000" w14:paraId="000000F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Mali</w:t>
            </w:r>
          </w:p>
          <w:p w:rsidR="00000000" w:rsidDel="00000000" w:rsidP="00000000" w:rsidRDefault="00000000" w:rsidRPr="00000000" w14:paraId="00000101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Velik  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Pomen za izvedbo akt.</w:t>
            </w:r>
          </w:p>
          <w:p w:rsidR="00000000" w:rsidDel="00000000" w:rsidP="00000000" w:rsidRDefault="00000000" w:rsidRPr="00000000" w14:paraId="00000104">
            <w:pPr>
              <w:jc w:val="both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Kako je uporabljena?</w:t>
            </w:r>
          </w:p>
        </w:tc>
      </w:tr>
      <w:tr>
        <w:tc>
          <w:tcPr/>
          <w:p w:rsidR="00000000" w:rsidDel="00000000" w:rsidP="00000000" w:rsidRDefault="00000000" w:rsidRPr="00000000" w14:paraId="00000105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Antefleksija v ram. sklepu</w:t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A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Ekstenzija v ram. sklepu</w:t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0F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Abdukcija v ram. sklepu</w:t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4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Addukcija v ram. sklepu.</w:t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9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Interna rot. v ram. sklepu</w:t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Externa rot.v ram. sklepu</w:t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3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Fleksija komolca</w:t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8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Ekstenzija komolca</w:t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D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Pronacija podlakti</w:t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2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Supinacija podlakti</w:t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7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Fleksija zapestja</w:t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C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Ekstenzija zapestja</w:t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1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Fleksija palca</w:t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6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Ekstenzija palca</w:t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B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Addukcija palca</w:t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0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Abdukcija palca</w:t>
            </w:r>
          </w:p>
        </w:tc>
        <w:tc>
          <w:tcPr/>
          <w:p w:rsidR="00000000" w:rsidDel="00000000" w:rsidP="00000000" w:rsidRDefault="00000000" w:rsidRPr="00000000" w14:paraId="00000151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5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Opozicija palca</w:t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A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Fleksija prstov</w:t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5F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Ekstenzija prstov</w:t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64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Fleksija trupa</w:t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69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Ekstenzija trupa</w:t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6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Rotacija trupa</w:t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73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Spodnje ekstremitete</w:t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l-SI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0c0c0" w:val="clear"/>
      </w:tcPr>
    </w:tblStylePr>
    <w:tblStylePr w:type="band1Vert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0c0c0" w:val="clear"/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</w:rPr>
      <w:tcPr>
        <w:tcBorders>
          <w:top w:color="000000" w:space="0" w:sz="8" w:val="single"/>
          <w:left w:color="000000" w:space="0" w:sz="0" w:val="nil"/>
          <w:bottom w:color="000000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000000" w:space="0" w:sz="8" w:val="single"/>
          <w:left w:color="000000" w:space="0" w:sz="0" w:val="nil"/>
          <w:bottom w:color="000000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</w:style>
  <w:style w:type="table" w:styleId="Table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